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4BBE147" w14:textId="77777777" w:rsidR="00830C50" w:rsidRPr="00C207B2" w:rsidRDefault="00830C50" w:rsidP="00FA3447">
      <w:pPr>
        <w:pStyle w:val="MDPI11articletype"/>
      </w:pPr>
      <w:r w:rsidRPr="00C207B2">
        <w:t>Article</w:t>
      </w:r>
    </w:p>
    <w:p w14:paraId="76BE2C78" w14:textId="34616D8E" w:rsidR="003D1CA7" w:rsidRDefault="003D1CA7" w:rsidP="00830C50">
      <w:pPr>
        <w:pStyle w:val="MDPI13authornames"/>
        <w:rPr>
          <w:snapToGrid w:val="0"/>
          <w:sz w:val="36"/>
          <w:szCs w:val="20"/>
        </w:rPr>
      </w:pPr>
      <w:r w:rsidRPr="003D1CA7">
        <w:rPr>
          <w:snapToGrid w:val="0"/>
          <w:sz w:val="36"/>
          <w:szCs w:val="20"/>
        </w:rPr>
        <w:t xml:space="preserve">Redox metabolism measurement in mammalian cells and tissues by </w:t>
      </w:r>
      <w:r w:rsidR="003B1617">
        <w:rPr>
          <w:snapToGrid w:val="0"/>
          <w:sz w:val="36"/>
          <w:szCs w:val="20"/>
        </w:rPr>
        <w:t>LC-MS</w:t>
      </w:r>
    </w:p>
    <w:p w14:paraId="78BCE2F6" w14:textId="77777777" w:rsidR="003D1CA7" w:rsidRDefault="003D1CA7" w:rsidP="00830C50">
      <w:pPr>
        <w:pStyle w:val="MDPI13authornames"/>
      </w:pPr>
    </w:p>
    <w:p w14:paraId="015C02D0" w14:textId="7D45792F" w:rsidR="00830C50" w:rsidRPr="002C5DEF" w:rsidRDefault="00ED0A4F" w:rsidP="00830C50">
      <w:pPr>
        <w:pStyle w:val="MDPI13authornames"/>
      </w:pPr>
      <w:proofErr w:type="spellStart"/>
      <w:r w:rsidRPr="002C5DEF">
        <w:t>Boryana</w:t>
      </w:r>
      <w:proofErr w:type="spellEnd"/>
      <w:r w:rsidRPr="002C5DEF">
        <w:t xml:space="preserve"> </w:t>
      </w:r>
      <w:proofErr w:type="spellStart"/>
      <w:r w:rsidRPr="002C5DEF">
        <w:t>Petrova</w:t>
      </w:r>
      <w:proofErr w:type="spellEnd"/>
      <w:r w:rsidR="00830C50" w:rsidRPr="002C5DEF">
        <w:t xml:space="preserve"> </w:t>
      </w:r>
      <w:r w:rsidR="00830C50" w:rsidRPr="002C5DEF">
        <w:rPr>
          <w:vertAlign w:val="superscript"/>
        </w:rPr>
        <w:t>1</w:t>
      </w:r>
      <w:r w:rsidR="008D6B3D">
        <w:rPr>
          <w:vertAlign w:val="superscript"/>
        </w:rPr>
        <w:t>,2</w:t>
      </w:r>
      <w:r w:rsidR="00830C50" w:rsidRPr="002C5DEF">
        <w:t>,</w:t>
      </w:r>
      <w:r w:rsidRPr="002C5DEF">
        <w:t xml:space="preserve"> Anna Warren </w:t>
      </w:r>
      <w:proofErr w:type="gramStart"/>
      <w:r w:rsidRPr="002C5DEF">
        <w:rPr>
          <w:vertAlign w:val="superscript"/>
        </w:rPr>
        <w:t>1</w:t>
      </w:r>
      <w:r w:rsidR="008D6B3D">
        <w:rPr>
          <w:vertAlign w:val="superscript"/>
        </w:rPr>
        <w:t>,</w:t>
      </w:r>
      <w:r w:rsidR="008D6B3D" w:rsidRPr="008D6B3D">
        <w:rPr>
          <w:vertAlign w:val="superscript"/>
        </w:rPr>
        <w:t>†</w:t>
      </w:r>
      <w:proofErr w:type="gramEnd"/>
      <w:r w:rsidRPr="002C5DEF">
        <w:t xml:space="preserve">, Nuria Vital </w:t>
      </w:r>
      <w:r w:rsidRPr="002C5DEF">
        <w:rPr>
          <w:vertAlign w:val="superscript"/>
        </w:rPr>
        <w:t>1</w:t>
      </w:r>
      <w:r w:rsidR="008D6B3D" w:rsidRPr="008D6B3D">
        <w:rPr>
          <w:vertAlign w:val="superscript"/>
        </w:rPr>
        <w:t xml:space="preserve"> </w:t>
      </w:r>
      <w:r w:rsidR="008D6B3D">
        <w:rPr>
          <w:vertAlign w:val="superscript"/>
        </w:rPr>
        <w:t>,</w:t>
      </w:r>
      <w:r w:rsidR="008D6B3D" w:rsidRPr="008D6B3D">
        <w:rPr>
          <w:vertAlign w:val="superscript"/>
        </w:rPr>
        <w:t>†</w:t>
      </w:r>
      <w:r w:rsidRPr="002C5DEF">
        <w:t xml:space="preserve">, Adam Maynard </w:t>
      </w:r>
      <w:r w:rsidRPr="002C5DEF">
        <w:rPr>
          <w:vertAlign w:val="superscript"/>
        </w:rPr>
        <w:t>1</w:t>
      </w:r>
      <w:r w:rsidR="008D6B3D">
        <w:rPr>
          <w:vertAlign w:val="superscript"/>
        </w:rPr>
        <w:t>,3</w:t>
      </w:r>
      <w:r w:rsidRPr="002C5DEF">
        <w:t>, Alan Wong</w:t>
      </w:r>
      <w:r w:rsidR="00830C50" w:rsidRPr="002C5DEF">
        <w:t xml:space="preserve"> </w:t>
      </w:r>
      <w:r w:rsidR="008F75B6" w:rsidRPr="002C5DEF">
        <w:rPr>
          <w:vertAlign w:val="superscript"/>
        </w:rPr>
        <w:t>1</w:t>
      </w:r>
      <w:r w:rsidR="008F75B6">
        <w:rPr>
          <w:vertAlign w:val="superscript"/>
        </w:rPr>
        <w:t>,3</w:t>
      </w:r>
      <w:r w:rsidR="00830C50" w:rsidRPr="002C5DEF">
        <w:t xml:space="preserve"> and </w:t>
      </w:r>
      <w:r w:rsidRPr="002C5DEF">
        <w:t>Naama Kanarek</w:t>
      </w:r>
      <w:r w:rsidR="00830C50" w:rsidRPr="002C5DEF">
        <w:t xml:space="preserve"> </w:t>
      </w:r>
      <w:r w:rsidRPr="002C5DEF">
        <w:rPr>
          <w:vertAlign w:val="superscript"/>
        </w:rPr>
        <w:t>1,</w:t>
      </w:r>
      <w:r w:rsidR="00830C50" w:rsidRPr="002C5DEF">
        <w:rPr>
          <w:vertAlign w:val="superscript"/>
        </w:rPr>
        <w:t>2,</w:t>
      </w:r>
      <w:r w:rsidR="008D6B3D">
        <w:rPr>
          <w:vertAlign w:val="superscript"/>
        </w:rPr>
        <w:t>4</w:t>
      </w:r>
      <w:r w:rsidR="00830C50" w:rsidRPr="002C5DEF">
        <w:t>*</w:t>
      </w:r>
    </w:p>
    <w:p w14:paraId="41E49A63" w14:textId="788B7DE5" w:rsidR="00830C50" w:rsidRDefault="00830C50" w:rsidP="008D6B3D">
      <w:pPr>
        <w:pStyle w:val="MDPI16affiliation"/>
      </w:pPr>
      <w:r w:rsidRPr="002C5DEF">
        <w:rPr>
          <w:vertAlign w:val="superscript"/>
        </w:rPr>
        <w:t>1</w:t>
      </w:r>
      <w:r w:rsidRPr="002C5DEF">
        <w:tab/>
      </w:r>
      <w:r w:rsidR="008D6B3D" w:rsidRPr="008D6B3D">
        <w:t xml:space="preserve">Department of Pathology, Boston Children's Hospital, 300 Longwood Avenue, Boston, MA 02115, USA </w:t>
      </w:r>
    </w:p>
    <w:p w14:paraId="3A251D22" w14:textId="4EE85BFA" w:rsidR="008D6B3D" w:rsidRPr="002C5DEF" w:rsidRDefault="008D6B3D" w:rsidP="008D6B3D">
      <w:pPr>
        <w:pStyle w:val="MDPI16affiliation"/>
      </w:pPr>
      <w:r w:rsidRPr="002C5DEF">
        <w:rPr>
          <w:szCs w:val="20"/>
          <w:vertAlign w:val="superscript"/>
        </w:rPr>
        <w:t>2</w:t>
      </w:r>
      <w:r w:rsidRPr="002C5DEF">
        <w:rPr>
          <w:szCs w:val="20"/>
        </w:rPr>
        <w:tab/>
      </w:r>
      <w:r w:rsidRPr="008D6B3D">
        <w:t xml:space="preserve">Harvard Medical School, Boston, MA 02115, USA </w:t>
      </w:r>
    </w:p>
    <w:p w14:paraId="7A03A3FA" w14:textId="59A9F730" w:rsidR="00830C50" w:rsidRPr="008D6B3D" w:rsidRDefault="008D6B3D" w:rsidP="008D6B3D">
      <w:pPr>
        <w:pStyle w:val="MDPI16affiliation"/>
      </w:pPr>
      <w:r>
        <w:rPr>
          <w:szCs w:val="20"/>
          <w:vertAlign w:val="superscript"/>
        </w:rPr>
        <w:t>3</w:t>
      </w:r>
      <w:r w:rsidR="00830C50" w:rsidRPr="002C5DEF">
        <w:rPr>
          <w:szCs w:val="20"/>
        </w:rPr>
        <w:tab/>
      </w:r>
      <w:r w:rsidRPr="008D6B3D">
        <w:t xml:space="preserve">Program in Biological and Biomedical Sciences, Harvard Medical School, Boston, MA 02115, USA </w:t>
      </w:r>
    </w:p>
    <w:p w14:paraId="37AC02FE" w14:textId="44F15180" w:rsidR="008D6B3D" w:rsidRDefault="008D6B3D" w:rsidP="008D6B3D">
      <w:pPr>
        <w:pStyle w:val="MDPI16affiliation"/>
      </w:pPr>
      <w:r>
        <w:rPr>
          <w:szCs w:val="20"/>
          <w:vertAlign w:val="superscript"/>
        </w:rPr>
        <w:t>4</w:t>
      </w:r>
      <w:r w:rsidRPr="002C5DEF">
        <w:rPr>
          <w:szCs w:val="20"/>
        </w:rPr>
        <w:tab/>
      </w:r>
      <w:r w:rsidRPr="008D6B3D">
        <w:t>Broad Institute of Harvard and Massachusetts Institute of Technology, 415 Main Street, Cambridge, MA 02142, USA.</w:t>
      </w:r>
    </w:p>
    <w:p w14:paraId="04646E80" w14:textId="1F987707" w:rsidR="008D6B3D" w:rsidRPr="00C207B2" w:rsidRDefault="008D6B3D" w:rsidP="008D6B3D">
      <w:pPr>
        <w:pStyle w:val="MDPI16affiliation"/>
      </w:pPr>
      <w:r w:rsidRPr="00B9064E">
        <w:t>†</w:t>
      </w:r>
      <w:r w:rsidRPr="00B9064E">
        <w:tab/>
        <w:t>These</w:t>
      </w:r>
      <w:r>
        <w:t xml:space="preserve"> </w:t>
      </w:r>
      <w:r w:rsidRPr="00B9064E">
        <w:t>authors</w:t>
      </w:r>
      <w:r>
        <w:t xml:space="preserve"> </w:t>
      </w:r>
      <w:r w:rsidRPr="00B9064E">
        <w:t>contributed</w:t>
      </w:r>
      <w:r>
        <w:t xml:space="preserve"> </w:t>
      </w:r>
      <w:r w:rsidRPr="00B9064E">
        <w:t>equally</w:t>
      </w:r>
      <w:r>
        <w:t xml:space="preserve"> </w:t>
      </w:r>
      <w:r w:rsidRPr="00B9064E">
        <w:t>to</w:t>
      </w:r>
      <w:r>
        <w:t xml:space="preserve"> </w:t>
      </w:r>
      <w:r w:rsidRPr="00B9064E">
        <w:t>this</w:t>
      </w:r>
      <w:r>
        <w:t xml:space="preserve"> </w:t>
      </w:r>
      <w:r w:rsidRPr="00B9064E">
        <w:t>work.</w:t>
      </w:r>
    </w:p>
    <w:p w14:paraId="78B69538" w14:textId="77777777" w:rsidR="00830C50" w:rsidRPr="00C207B2" w:rsidRDefault="00830C50" w:rsidP="00830C50">
      <w:pPr>
        <w:pStyle w:val="MDPI14history"/>
        <w:spacing w:before="0"/>
        <w:ind w:left="311" w:hanging="198"/>
      </w:pPr>
      <w:r w:rsidRPr="00C207B2">
        <w:rPr>
          <w:b/>
        </w:rPr>
        <w:t>*</w:t>
      </w:r>
      <w:r w:rsidRPr="00C207B2">
        <w:tab/>
        <w:t xml:space="preserve">Correspondence: </w:t>
      </w:r>
      <w:r w:rsidR="00297714">
        <w:t>naama.kanarek</w:t>
      </w:r>
      <w:r w:rsidRPr="00C207B2">
        <w:t>@</w:t>
      </w:r>
      <w:r w:rsidR="00297714">
        <w:t>childrens.harvard.edu</w:t>
      </w:r>
      <w:r w:rsidRPr="00C207B2">
        <w:t xml:space="preserve">; </w:t>
      </w:r>
      <w:r w:rsidR="001C07B8">
        <w:t xml:space="preserve">Tel.: </w:t>
      </w:r>
      <w:r w:rsidR="00297714">
        <w:t xml:space="preserve">+1-617-919-7352 </w:t>
      </w:r>
    </w:p>
    <w:p w14:paraId="357C4217" w14:textId="5BB2ED9C" w:rsidR="00D66C7C" w:rsidRDefault="00D66C7C" w:rsidP="007039D3">
      <w:pPr>
        <w:pStyle w:val="MDPI22heading2"/>
      </w:pPr>
      <w:r>
        <w:t>Supplementary materials</w:t>
      </w:r>
    </w:p>
    <w:p w14:paraId="7F8217E3" w14:textId="083D5F43" w:rsidR="00A56B50" w:rsidRPr="007039D3" w:rsidRDefault="00830C50" w:rsidP="007039D3">
      <w:pPr>
        <w:pStyle w:val="MDPI22heading2"/>
      </w:pPr>
      <w:r w:rsidRPr="007039D3">
        <w:t>2.2. Figures, Tables and Schemes</w:t>
      </w:r>
      <w:r w:rsidR="00A56B50" w:rsidRPr="007039D3">
        <w:br w:type="page"/>
      </w:r>
    </w:p>
    <w:p w14:paraId="7D549703" w14:textId="5AF12D1A" w:rsidR="00A56B50" w:rsidRPr="00B85997" w:rsidRDefault="0098449C" w:rsidP="00B85997">
      <w:pPr>
        <w:pStyle w:val="MDPI33textspaceafter"/>
        <w:ind w:left="-720" w:firstLine="0"/>
        <w:rPr>
          <w:highlight w:val="yellow"/>
        </w:rPr>
      </w:pPr>
      <w:r>
        <w:rPr>
          <w:noProof/>
          <w:snapToGrid/>
        </w:rPr>
        <w:lastRenderedPageBreak/>
        <w:drawing>
          <wp:inline distT="0" distB="0" distL="0" distR="0" wp14:anchorId="31A16292" wp14:editId="1BFDD73B">
            <wp:extent cx="6428509" cy="8319248"/>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7">
                      <a:extLst>
                        <a:ext uri="{28A0092B-C50C-407E-A947-70E740481C1C}">
                          <a14:useLocalDpi xmlns:a14="http://schemas.microsoft.com/office/drawing/2010/main" val="0"/>
                        </a:ext>
                      </a:extLst>
                    </a:blip>
                    <a:stretch>
                      <a:fillRect/>
                    </a:stretch>
                  </pic:blipFill>
                  <pic:spPr>
                    <a:xfrm>
                      <a:off x="0" y="0"/>
                      <a:ext cx="6433804" cy="8326101"/>
                    </a:xfrm>
                    <a:prstGeom prst="rect">
                      <a:avLst/>
                    </a:prstGeom>
                  </pic:spPr>
                </pic:pic>
              </a:graphicData>
            </a:graphic>
          </wp:inline>
        </w:drawing>
      </w:r>
      <w:r w:rsidR="00A56B50">
        <w:rPr>
          <w:b/>
        </w:rPr>
        <w:br w:type="page"/>
      </w:r>
    </w:p>
    <w:p w14:paraId="2E9134CD" w14:textId="64DA961E" w:rsidR="00E33FC7" w:rsidRDefault="00E33FC7" w:rsidP="009431A9">
      <w:pPr>
        <w:pStyle w:val="MDPI51figurecaption"/>
      </w:pPr>
      <w:r w:rsidRPr="00591E8D">
        <w:rPr>
          <w:b/>
        </w:rPr>
        <w:lastRenderedPageBreak/>
        <w:t>Figure S1.</w:t>
      </w:r>
      <w:r>
        <w:t xml:space="preserve"> </w:t>
      </w:r>
      <w:r w:rsidR="00AA0D70">
        <w:t>(</w:t>
      </w:r>
      <w:r w:rsidR="00AA0D70" w:rsidRPr="009431A9">
        <w:rPr>
          <w:b/>
          <w:bCs/>
        </w:rPr>
        <w:t>a</w:t>
      </w:r>
      <w:r w:rsidR="00AA0D70">
        <w:t xml:space="preserve">) MS2 spectra </w:t>
      </w:r>
      <w:r w:rsidR="00B52CF0">
        <w:t xml:space="preserve">for the indicated normalized collision energies (NCE) </w:t>
      </w:r>
      <w:r w:rsidR="00AA0D70">
        <w:t>of the derivatization product of Ellman</w:t>
      </w:r>
      <w:r w:rsidR="00B52CF0">
        <w:t>’</w:t>
      </w:r>
      <w:r w:rsidR="00AA0D70">
        <w:t>s with glutathione</w:t>
      </w:r>
      <w:r w:rsidR="00B52CF0">
        <w:t xml:space="preserve"> (GSH-Ell)</w:t>
      </w:r>
      <w:r w:rsidR="00E12186">
        <w:t>. Red arrow indicates mass of precursor</w:t>
      </w:r>
      <w:r w:rsidR="00591E8D">
        <w:t>;</w:t>
      </w:r>
      <w:r w:rsidR="00AA0D70">
        <w:t xml:space="preserve"> </w:t>
      </w:r>
      <w:r w:rsidR="00B52CF0">
        <w:t>(</w:t>
      </w:r>
      <w:r w:rsidR="00B52CF0" w:rsidRPr="000F626F">
        <w:rPr>
          <w:b/>
          <w:bCs/>
        </w:rPr>
        <w:t>b</w:t>
      </w:r>
      <w:r w:rsidR="00B52CF0">
        <w:t xml:space="preserve">) Schematic of the chemical structure and theoretical exact mass of </w:t>
      </w:r>
      <w:r w:rsidR="00591E8D">
        <w:t xml:space="preserve">negative of positive ion of </w:t>
      </w:r>
      <w:r w:rsidR="00B52CF0">
        <w:t>GSH-Ell</w:t>
      </w:r>
      <w:r w:rsidR="00591E8D">
        <w:t>; (</w:t>
      </w:r>
      <w:r w:rsidR="00591E8D" w:rsidRPr="000F626F">
        <w:rPr>
          <w:b/>
          <w:bCs/>
        </w:rPr>
        <w:t>c</w:t>
      </w:r>
      <w:r w:rsidR="00591E8D">
        <w:t xml:space="preserve">) Optimization of HESI parameters on orbitrap mass spectrometer for the indicated </w:t>
      </w:r>
      <w:r w:rsidR="000F626F">
        <w:t>amino acids</w:t>
      </w:r>
      <w:r w:rsidR="00591E8D">
        <w:t xml:space="preserve"> using ZIC-</w:t>
      </w:r>
      <w:proofErr w:type="spellStart"/>
      <w:r w:rsidR="00591E8D">
        <w:t>pHILIC</w:t>
      </w:r>
      <w:proofErr w:type="spellEnd"/>
      <w:r w:rsidR="00591E8D">
        <w:t xml:space="preserve"> chromatography and </w:t>
      </w:r>
      <w:r w:rsidR="000F626F">
        <w:t>13C15N isotopically</w:t>
      </w:r>
      <w:r w:rsidR="00E12186">
        <w:t xml:space="preserve"> </w:t>
      </w:r>
      <w:r w:rsidR="000F626F">
        <w:t xml:space="preserve">labeled </w:t>
      </w:r>
      <w:r w:rsidR="00591E8D">
        <w:t>standards.</w:t>
      </w:r>
      <w:r w:rsidR="00591E8D" w:rsidRPr="00591E8D">
        <w:t xml:space="preserve"> </w:t>
      </w:r>
      <w:r w:rsidR="00591E8D">
        <w:t>Graphs represent integrated areas of chromatographic peaks under changing parameters for capillary temperature or S-lens.</w:t>
      </w:r>
    </w:p>
    <w:p w14:paraId="4CD6BB97" w14:textId="257FCEF4" w:rsidR="00A56B50" w:rsidRDefault="00A56B50">
      <w:pPr>
        <w:spacing w:line="240" w:lineRule="auto"/>
        <w:jc w:val="left"/>
        <w:rPr>
          <w:rFonts w:ascii="Palatino Linotype" w:hAnsi="Palatino Linotype"/>
          <w:sz w:val="18"/>
          <w:lang w:bidi="en-US"/>
        </w:rPr>
      </w:pPr>
      <w:r>
        <w:br w:type="page"/>
      </w:r>
    </w:p>
    <w:p w14:paraId="46BA1B18" w14:textId="5D6E4240" w:rsidR="007F520F" w:rsidRPr="00A56B50" w:rsidRDefault="0098449C" w:rsidP="00B85997">
      <w:pPr>
        <w:pStyle w:val="MDPI51figurecaption"/>
        <w:ind w:left="-720"/>
      </w:pPr>
      <w:r>
        <w:rPr>
          <w:noProof/>
        </w:rPr>
        <w:lastRenderedPageBreak/>
        <w:drawing>
          <wp:inline distT="0" distB="0" distL="0" distR="0" wp14:anchorId="226047DA" wp14:editId="4040249A">
            <wp:extent cx="6428509" cy="831924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8">
                      <a:extLst>
                        <a:ext uri="{28A0092B-C50C-407E-A947-70E740481C1C}">
                          <a14:useLocalDpi xmlns:a14="http://schemas.microsoft.com/office/drawing/2010/main" val="0"/>
                        </a:ext>
                      </a:extLst>
                    </a:blip>
                    <a:stretch>
                      <a:fillRect/>
                    </a:stretch>
                  </pic:blipFill>
                  <pic:spPr>
                    <a:xfrm>
                      <a:off x="0" y="0"/>
                      <a:ext cx="6432039" cy="8323815"/>
                    </a:xfrm>
                    <a:prstGeom prst="rect">
                      <a:avLst/>
                    </a:prstGeom>
                  </pic:spPr>
                </pic:pic>
              </a:graphicData>
            </a:graphic>
          </wp:inline>
        </w:drawing>
      </w:r>
      <w:r w:rsidR="00A56B50">
        <w:br w:type="page"/>
      </w:r>
    </w:p>
    <w:p w14:paraId="1EC127EB" w14:textId="2845AC56" w:rsidR="007E7F8C" w:rsidRDefault="007E7F8C" w:rsidP="007E7F8C">
      <w:pPr>
        <w:pStyle w:val="MDPI51figurecaption"/>
      </w:pPr>
      <w:r>
        <w:rPr>
          <w:b/>
          <w:bCs/>
        </w:rPr>
        <w:lastRenderedPageBreak/>
        <w:t>Figure S2.</w:t>
      </w:r>
      <w:r>
        <w:t xml:space="preserve"> (</w:t>
      </w:r>
      <w:r w:rsidRPr="007E7F8C">
        <w:rPr>
          <w:b/>
          <w:bCs/>
        </w:rPr>
        <w:t>a</w:t>
      </w:r>
      <w:r>
        <w:t xml:space="preserve">) Comparison of metabolite detection in samples extracted from the mammalian cell line K562 using three extraction buffers (A, B, and C). </w:t>
      </w:r>
      <w:r w:rsidR="002C0A39">
        <w:t>Values were normalized to Buffer B/1Million cells condition and present</w:t>
      </w:r>
      <w:r>
        <w:t xml:space="preserve"> the average values and standard deviation of at least two independent experiments each</w:t>
      </w:r>
      <w:r w:rsidR="00B74881">
        <w:t xml:space="preserve"> with </w:t>
      </w:r>
      <w:r>
        <w:t>technical triplicate</w:t>
      </w:r>
      <w:r w:rsidR="00B74881">
        <w:t>s</w:t>
      </w:r>
      <w:r>
        <w:t>; (</w:t>
      </w:r>
      <w:r w:rsidRPr="007E7F8C">
        <w:rPr>
          <w:b/>
          <w:bCs/>
        </w:rPr>
        <w:t>b</w:t>
      </w:r>
      <w:r>
        <w:t>) Comparison of metabolite detection in samples extracted from the mammalian cell line K562 and detected following the three storage conditions “-“: extraction followed by LC</w:t>
      </w:r>
      <w:r w:rsidR="002C5DEF">
        <w:t>-</w:t>
      </w:r>
      <w:r>
        <w:t>MS analysis immediately upon harvest, “-80”: analysis following storage of the sample in -80C</w:t>
      </w:r>
      <w:r>
        <w:rPr>
          <w:rFonts w:ascii="Symbol" w:hAnsi="Symbol"/>
        </w:rPr>
        <w:t></w:t>
      </w:r>
      <w:r>
        <w:t xml:space="preserve"> for 24 hours, and condition “4” that included a second incubation of the sample at 4C</w:t>
      </w:r>
      <w:r>
        <w:rPr>
          <w:rFonts w:ascii="Symbol" w:hAnsi="Symbol"/>
        </w:rPr>
        <w:t xml:space="preserve"> </w:t>
      </w:r>
      <w:r>
        <w:t>for 24 hours before analysis by LC</w:t>
      </w:r>
      <w:r w:rsidR="002C5DEF">
        <w:t>-</w:t>
      </w:r>
      <w:r>
        <w:t xml:space="preserve">MS. Presented are the average values and standard deviation of at least two independent experiments each </w:t>
      </w:r>
      <w:r w:rsidR="00B74881">
        <w:t>with</w:t>
      </w:r>
      <w:r>
        <w:t xml:space="preserve"> technical triplicate</w:t>
      </w:r>
      <w:r w:rsidR="00B74881">
        <w:t>s</w:t>
      </w:r>
      <w:r>
        <w:t>.</w:t>
      </w:r>
    </w:p>
    <w:p w14:paraId="0F3EB3F0" w14:textId="4F725370" w:rsidR="00A56B50" w:rsidRDefault="00A56B50">
      <w:pPr>
        <w:spacing w:line="240" w:lineRule="auto"/>
        <w:jc w:val="left"/>
        <w:rPr>
          <w:rFonts w:ascii="Palatino Linotype" w:hAnsi="Palatino Linotype"/>
          <w:sz w:val="18"/>
          <w:lang w:bidi="en-US"/>
        </w:rPr>
      </w:pPr>
      <w:r>
        <w:br w:type="page"/>
      </w:r>
    </w:p>
    <w:p w14:paraId="6F2B6662" w14:textId="726CA59F" w:rsidR="00A56B50" w:rsidRPr="00B85997" w:rsidRDefault="0098449C" w:rsidP="00B85997">
      <w:pPr>
        <w:pStyle w:val="MDPI51figurecaption"/>
        <w:ind w:left="-720"/>
      </w:pPr>
      <w:r>
        <w:rPr>
          <w:noProof/>
        </w:rPr>
        <w:lastRenderedPageBreak/>
        <w:drawing>
          <wp:inline distT="0" distB="0" distL="0" distR="0" wp14:anchorId="1E290DB7" wp14:editId="3CAC7B50">
            <wp:extent cx="6465455" cy="83670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9">
                      <a:extLst>
                        <a:ext uri="{28A0092B-C50C-407E-A947-70E740481C1C}">
                          <a14:useLocalDpi xmlns:a14="http://schemas.microsoft.com/office/drawing/2010/main" val="0"/>
                        </a:ext>
                      </a:extLst>
                    </a:blip>
                    <a:stretch>
                      <a:fillRect/>
                    </a:stretch>
                  </pic:blipFill>
                  <pic:spPr>
                    <a:xfrm>
                      <a:off x="0" y="0"/>
                      <a:ext cx="6472475" cy="8376144"/>
                    </a:xfrm>
                    <a:prstGeom prst="rect">
                      <a:avLst/>
                    </a:prstGeom>
                  </pic:spPr>
                </pic:pic>
              </a:graphicData>
            </a:graphic>
          </wp:inline>
        </w:drawing>
      </w:r>
      <w:r w:rsidR="00A56B50">
        <w:rPr>
          <w:b/>
          <w:bCs/>
        </w:rPr>
        <w:br w:type="page"/>
      </w:r>
    </w:p>
    <w:p w14:paraId="5CA67AB6" w14:textId="3909530E" w:rsidR="00180F06" w:rsidRPr="00180F06" w:rsidRDefault="00180F06" w:rsidP="00585806">
      <w:pPr>
        <w:pStyle w:val="MDPI51figurecaption"/>
      </w:pPr>
      <w:r>
        <w:rPr>
          <w:b/>
          <w:bCs/>
        </w:rPr>
        <w:lastRenderedPageBreak/>
        <w:t>Figure S3</w:t>
      </w:r>
      <w:r w:rsidRPr="00180F06">
        <w:t>.</w:t>
      </w:r>
      <w:r>
        <w:t xml:space="preserve"> (</w:t>
      </w:r>
      <w:r w:rsidRPr="00180F06">
        <w:rPr>
          <w:b/>
          <w:bCs/>
        </w:rPr>
        <w:t>a</w:t>
      </w:r>
      <w:r w:rsidRPr="00180F06">
        <w:t>,</w:t>
      </w:r>
      <w:r w:rsidRPr="00180F06">
        <w:rPr>
          <w:b/>
          <w:bCs/>
        </w:rPr>
        <w:t xml:space="preserve"> b</w:t>
      </w:r>
      <w:r>
        <w:t>) LC</w:t>
      </w:r>
      <w:r w:rsidR="002C5DEF">
        <w:t>-</w:t>
      </w:r>
      <w:r>
        <w:t>MS analysis of mouse liver (</w:t>
      </w:r>
      <w:r w:rsidRPr="00180F06">
        <w:rPr>
          <w:b/>
          <w:bCs/>
        </w:rPr>
        <w:t>a</w:t>
      </w:r>
      <w:r>
        <w:t>) and kidney (</w:t>
      </w:r>
      <w:r w:rsidRPr="00180F06">
        <w:rPr>
          <w:b/>
          <w:bCs/>
        </w:rPr>
        <w:t>b</w:t>
      </w:r>
      <w:r>
        <w:t>) using three chromatographic methods coupled to MS. Polar metabolites are presented in a heatmap for each organ; (</w:t>
      </w:r>
      <w:r w:rsidRPr="00180F06">
        <w:rPr>
          <w:b/>
          <w:bCs/>
        </w:rPr>
        <w:t>c</w:t>
      </w:r>
      <w:r>
        <w:t xml:space="preserve">) Heatmap cluster analysis of polar metabolites detection in mouse liver samples extracted </w:t>
      </w:r>
      <w:r w:rsidR="001D7676">
        <w:t>with</w:t>
      </w:r>
      <w:r>
        <w:t xml:space="preserve"> three different buffers (B, C, C plus Ellman’s); (</w:t>
      </w:r>
      <w:r w:rsidRPr="00180F06">
        <w:rPr>
          <w:b/>
          <w:bCs/>
        </w:rPr>
        <w:t>d</w:t>
      </w:r>
      <w:r>
        <w:t>) Amino acid levels in the mouse liver as detected by LC</w:t>
      </w:r>
      <w:r w:rsidR="002C5DEF">
        <w:t>-</w:t>
      </w:r>
      <w:r>
        <w:t>MS  following extraction in three buffers: B, C, C plus Ellman’s;</w:t>
      </w:r>
      <w:r w:rsidR="009B6569">
        <w:t xml:space="preserve"> statistical </w:t>
      </w:r>
      <w:r w:rsidR="001D7676">
        <w:t xml:space="preserve">significance was determined using </w:t>
      </w:r>
      <w:proofErr w:type="spellStart"/>
      <w:r w:rsidR="001D7676">
        <w:t>Anova</w:t>
      </w:r>
      <w:proofErr w:type="spellEnd"/>
      <w:r w:rsidR="001D7676">
        <w:t xml:space="preserve"> with correction for </w:t>
      </w:r>
      <w:r w:rsidR="009B6569">
        <w:t>multiple comparison</w:t>
      </w:r>
      <w:r w:rsidR="001D7676">
        <w:t>s</w:t>
      </w:r>
      <w:r w:rsidR="009B6569">
        <w:t xml:space="preserve"> and false discovery rate</w:t>
      </w:r>
      <w:r w:rsidR="001D7676">
        <w:t>.</w:t>
      </w:r>
      <w:r w:rsidR="009B6569">
        <w:t xml:space="preserve"> </w:t>
      </w:r>
      <w:r w:rsidR="001D7676">
        <w:t>O</w:t>
      </w:r>
      <w:r w:rsidR="009B6569">
        <w:t>nly significant q-values are indicated (except for GSH and GSH-Ell levels, which were excluded);</w:t>
      </w:r>
      <w:r>
        <w:t xml:space="preserve"> (</w:t>
      </w:r>
      <w:r w:rsidRPr="00180F06">
        <w:rPr>
          <w:b/>
          <w:bCs/>
        </w:rPr>
        <w:t>e</w:t>
      </w:r>
      <w:r>
        <w:t xml:space="preserve">) </w:t>
      </w:r>
      <w:r w:rsidR="00585806">
        <w:t>A big chunk of</w:t>
      </w:r>
      <w:r>
        <w:t xml:space="preserve"> mouse liver </w:t>
      </w:r>
      <w:r w:rsidR="00585806">
        <w:t>was</w:t>
      </w:r>
      <w:r>
        <w:t xml:space="preserve"> extracted</w:t>
      </w:r>
      <w:r w:rsidR="00585806" w:rsidRPr="00585806">
        <w:t xml:space="preserve"> </w:t>
      </w:r>
      <w:r w:rsidR="00585806">
        <w:t xml:space="preserve">in buffer C, split among indicated conditions and </w:t>
      </w:r>
      <w:r>
        <w:t>different concentrations of Ellman’s reagent</w:t>
      </w:r>
      <w:r w:rsidR="00585806">
        <w:t xml:space="preserve"> were added immediately</w:t>
      </w:r>
      <w:r>
        <w:t xml:space="preserve">. </w:t>
      </w:r>
      <w:r w:rsidR="00585806">
        <w:rPr>
          <w:noProof/>
        </w:rPr>
        <w:t>Raw peak areas for GSH-Ell were integrated and a non-linear model was used to fit the data</w:t>
      </w:r>
      <w:r>
        <w:t>. Presented are the average values and standard deviation of at least two independent experiments; (</w:t>
      </w:r>
      <w:r w:rsidRPr="00180F06">
        <w:rPr>
          <w:b/>
          <w:bCs/>
        </w:rPr>
        <w:t>f</w:t>
      </w:r>
      <w:r>
        <w:t xml:space="preserve">) Mouse liver portions were extracted in buffer containing Ellman’s reagent and split in half. One set of samples was dried before running for detection </w:t>
      </w:r>
      <w:r w:rsidR="00645AFC">
        <w:t>by</w:t>
      </w:r>
      <w:r>
        <w:t xml:space="preserve"> LC</w:t>
      </w:r>
      <w:r w:rsidR="002C5DEF">
        <w:t>-</w:t>
      </w:r>
      <w:r>
        <w:t>MS, while the other set was immediately analyzed by LC</w:t>
      </w:r>
      <w:r w:rsidR="002C5DEF">
        <w:t>-</w:t>
      </w:r>
      <w:r>
        <w:t>MS</w:t>
      </w:r>
      <w:r w:rsidR="00A836BB">
        <w:t>, without prior drying and resuspension of the sample in water</w:t>
      </w:r>
      <w:r>
        <w:t>. Presented are the average values and standard deviation of three biological repeats.</w:t>
      </w:r>
    </w:p>
    <w:p w14:paraId="7F65375D" w14:textId="77777777" w:rsidR="00A56B50" w:rsidRPr="00A836BB" w:rsidRDefault="00A56B50">
      <w:pPr>
        <w:spacing w:line="240" w:lineRule="auto"/>
        <w:jc w:val="left"/>
        <w:rPr>
          <w:rFonts w:ascii="Palatino Linotype" w:hAnsi="Palatino Linotype"/>
          <w:snapToGrid w:val="0"/>
          <w:sz w:val="20"/>
          <w:szCs w:val="22"/>
          <w:lang w:bidi="en-US"/>
        </w:rPr>
      </w:pPr>
      <w:r w:rsidRPr="00A836BB">
        <w:br w:type="page"/>
      </w:r>
    </w:p>
    <w:p w14:paraId="494FF168" w14:textId="787A6AE1" w:rsidR="00A56B50" w:rsidRPr="00B85997" w:rsidRDefault="00B85997" w:rsidP="00B85997">
      <w:pPr>
        <w:pStyle w:val="MDPI33textspaceafter"/>
        <w:ind w:left="-720" w:firstLine="0"/>
        <w:rPr>
          <w:highlight w:val="yellow"/>
        </w:rPr>
      </w:pPr>
      <w:r>
        <w:rPr>
          <w:noProof/>
          <w:snapToGrid/>
        </w:rPr>
        <w:lastRenderedPageBreak/>
        <w:drawing>
          <wp:inline distT="0" distB="0" distL="0" distR="0" wp14:anchorId="34724D18" wp14:editId="33DF969C">
            <wp:extent cx="6437746" cy="8331072"/>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0">
                      <a:extLst>
                        <a:ext uri="{28A0092B-C50C-407E-A947-70E740481C1C}">
                          <a14:useLocalDpi xmlns:a14="http://schemas.microsoft.com/office/drawing/2010/main" val="0"/>
                        </a:ext>
                      </a:extLst>
                    </a:blip>
                    <a:stretch>
                      <a:fillRect/>
                    </a:stretch>
                  </pic:blipFill>
                  <pic:spPr>
                    <a:xfrm>
                      <a:off x="0" y="0"/>
                      <a:ext cx="6442991" cy="8337859"/>
                    </a:xfrm>
                    <a:prstGeom prst="rect">
                      <a:avLst/>
                    </a:prstGeom>
                  </pic:spPr>
                </pic:pic>
              </a:graphicData>
            </a:graphic>
          </wp:inline>
        </w:drawing>
      </w:r>
      <w:r w:rsidR="00A56B50">
        <w:rPr>
          <w:b/>
          <w:bCs/>
        </w:rPr>
        <w:br w:type="page"/>
      </w:r>
    </w:p>
    <w:p w14:paraId="3A770D2C" w14:textId="00B6F315" w:rsidR="002A4549" w:rsidRDefault="002A4549" w:rsidP="002A4549">
      <w:pPr>
        <w:pStyle w:val="MDPI51figurecaption"/>
      </w:pPr>
      <w:r>
        <w:rPr>
          <w:b/>
          <w:bCs/>
        </w:rPr>
        <w:lastRenderedPageBreak/>
        <w:t>Figure S4.</w:t>
      </w:r>
      <w:r>
        <w:t xml:space="preserve"> (</w:t>
      </w:r>
      <w:r w:rsidRPr="002A4549">
        <w:rPr>
          <w:b/>
          <w:bCs/>
        </w:rPr>
        <w:t>a</w:t>
      </w:r>
      <w:r>
        <w:t xml:space="preserve">) </w:t>
      </w:r>
      <w:r w:rsidR="00585806">
        <w:t>K562 cells were treated with drugs that perturb the cellular redox balance, using the indicated doses for 4h. PLSDA and corresponding loading plot are presented. Important metabolites contributing to groups separation are indicated; (</w:t>
      </w:r>
      <w:r w:rsidR="00585806" w:rsidRPr="002A4549">
        <w:rPr>
          <w:b/>
          <w:bCs/>
        </w:rPr>
        <w:t>b</w:t>
      </w:r>
      <w:r w:rsidR="00585806">
        <w:t xml:space="preserve">) Amino acid levels upon treatment with redox-perturbing drugs are indicated; statistical significance was determined using </w:t>
      </w:r>
      <w:proofErr w:type="spellStart"/>
      <w:r w:rsidR="00585806">
        <w:t>Anova</w:t>
      </w:r>
      <w:proofErr w:type="spellEnd"/>
      <w:r w:rsidR="00585806">
        <w:t xml:space="preserve"> with correction for multiple comparisons and false discovery rate. Only significant q-values are </w:t>
      </w:r>
      <w:r w:rsidR="00585806" w:rsidRPr="00A836BB">
        <w:t>indicated; (</w:t>
      </w:r>
      <w:r w:rsidR="00585806" w:rsidRPr="00A836BB">
        <w:rPr>
          <w:b/>
          <w:bCs/>
        </w:rPr>
        <w:t>c</w:t>
      </w:r>
      <w:r w:rsidR="00585806" w:rsidRPr="00A836BB">
        <w:t>)</w:t>
      </w:r>
      <w:r w:rsidR="00585806">
        <w:t xml:space="preserve"> Methotrexate triggers expected changes in nucleotides and nucleotide synthesis intermediates. Presented are the purine synthesis pathway intermediates AICAR and GAR, as well as the nucleotide </w:t>
      </w:r>
      <w:proofErr w:type="spellStart"/>
      <w:r w:rsidR="00585806">
        <w:t>dUMP</w:t>
      </w:r>
      <w:proofErr w:type="spellEnd"/>
      <w:r w:rsidR="00585806">
        <w:t xml:space="preserve">. Mean and standard deviation of one experiment performed in triplicate; statistical significance was determined using </w:t>
      </w:r>
      <w:proofErr w:type="spellStart"/>
      <w:r w:rsidR="00585806">
        <w:t>Anova</w:t>
      </w:r>
      <w:proofErr w:type="spellEnd"/>
      <w:r w:rsidR="00585806">
        <w:t xml:space="preserve"> with correction for multiple comparisons and false discovery rate. Only significant q-values are indicated.</w:t>
      </w:r>
    </w:p>
    <w:p w14:paraId="7B6872F0" w14:textId="77777777" w:rsidR="00A816D0" w:rsidRPr="002B733F" w:rsidRDefault="00A816D0" w:rsidP="00A816D0">
      <w:pPr>
        <w:pStyle w:val="MDPI74PublishersNote"/>
      </w:pPr>
      <w:r w:rsidRPr="002B733F">
        <w:rPr>
          <w:b/>
        </w:rPr>
        <w:t>Publisher’s Note:</w:t>
      </w:r>
      <w:r>
        <w:t xml:space="preserve"> MDPI stays neutral with regard to jurisdictional claims in published maps and institutional affiliations.</w:t>
      </w:r>
    </w:p>
    <w:tbl>
      <w:tblPr>
        <w:tblW w:w="0" w:type="auto"/>
        <w:jc w:val="center"/>
        <w:tblLook w:val="04A0" w:firstRow="1" w:lastRow="0" w:firstColumn="1" w:lastColumn="0" w:noHBand="0" w:noVBand="1"/>
      </w:tblPr>
      <w:tblGrid>
        <w:gridCol w:w="1711"/>
        <w:gridCol w:w="7133"/>
      </w:tblGrid>
      <w:tr w:rsidR="00A816D0" w:rsidRPr="0016273A" w14:paraId="30AADF3F" w14:textId="77777777" w:rsidTr="00066C5D">
        <w:trPr>
          <w:jc w:val="center"/>
        </w:trPr>
        <w:tc>
          <w:tcPr>
            <w:tcW w:w="0" w:type="auto"/>
            <w:shd w:val="clear" w:color="auto" w:fill="auto"/>
            <w:vAlign w:val="center"/>
          </w:tcPr>
          <w:p w14:paraId="710E503B" w14:textId="77777777" w:rsidR="00A816D0" w:rsidRPr="0016273A" w:rsidRDefault="00A816D0" w:rsidP="00066C5D">
            <w:pPr>
              <w:pStyle w:val="MDPI71References"/>
              <w:numPr>
                <w:ilvl w:val="0"/>
                <w:numId w:val="0"/>
              </w:numPr>
              <w:ind w:left="-85"/>
              <w:rPr>
                <w:rFonts w:eastAsia="SimSun"/>
                <w:bCs/>
              </w:rPr>
            </w:pPr>
            <w:r w:rsidRPr="0016273A">
              <w:rPr>
                <w:rFonts w:eastAsia="SimSun"/>
                <w:bCs/>
                <w:noProof/>
              </w:rPr>
              <w:drawing>
                <wp:inline distT="0" distB="0" distL="0" distR="0" wp14:anchorId="7BBF7022" wp14:editId="7A3DB3F2">
                  <wp:extent cx="1003300" cy="355600"/>
                  <wp:effectExtent l="0" t="0" r="0" b="0"/>
                  <wp:docPr id="3" name="Picture 3" descr="copyRigh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copyRight"/>
                          <pic:cNvPicPr>
                            <a:picLocks/>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003300" cy="355600"/>
                          </a:xfrm>
                          <a:prstGeom prst="rect">
                            <a:avLst/>
                          </a:prstGeom>
                          <a:noFill/>
                          <a:ln>
                            <a:noFill/>
                          </a:ln>
                        </pic:spPr>
                      </pic:pic>
                    </a:graphicData>
                  </a:graphic>
                </wp:inline>
              </w:drawing>
            </w:r>
          </w:p>
        </w:tc>
        <w:tc>
          <w:tcPr>
            <w:tcW w:w="7149" w:type="dxa"/>
            <w:shd w:val="clear" w:color="auto" w:fill="auto"/>
            <w:vAlign w:val="center"/>
          </w:tcPr>
          <w:p w14:paraId="4D28C8C4" w14:textId="77777777" w:rsidR="00A816D0" w:rsidRPr="0016273A" w:rsidRDefault="00A816D0" w:rsidP="00066C5D">
            <w:pPr>
              <w:pStyle w:val="MDPI71References"/>
              <w:numPr>
                <w:ilvl w:val="0"/>
                <w:numId w:val="0"/>
              </w:numPr>
              <w:ind w:left="-85"/>
              <w:rPr>
                <w:rFonts w:eastAsia="SimSun"/>
                <w:bCs/>
              </w:rPr>
            </w:pPr>
            <w:r>
              <w:rPr>
                <w:rFonts w:eastAsia="SimSun"/>
                <w:bCs/>
              </w:rPr>
              <w:t>© 2020</w:t>
            </w:r>
            <w:r w:rsidRPr="0016273A">
              <w:rPr>
                <w:rFonts w:eastAsia="SimSun"/>
                <w:bCs/>
              </w:rPr>
              <w:t xml:space="preserve"> by the authors. Submitted for possible open access publication under the terms and conditions of the Creative Commons Attribution (CC BY) license (http://creativecommons.org/licenses/by/4.0/).</w:t>
            </w:r>
          </w:p>
        </w:tc>
      </w:tr>
    </w:tbl>
    <w:p w14:paraId="264337C6" w14:textId="77777777" w:rsidR="00A816D0" w:rsidRDefault="00A816D0" w:rsidP="00A816D0">
      <w:pPr>
        <w:pStyle w:val="MDPI71References"/>
        <w:numPr>
          <w:ilvl w:val="0"/>
          <w:numId w:val="0"/>
        </w:numPr>
        <w:spacing w:after="240"/>
        <w:rPr>
          <w:rFonts w:eastAsia="SimSun"/>
        </w:rPr>
      </w:pPr>
    </w:p>
    <w:p w14:paraId="0F0885F8" w14:textId="0381C9BB" w:rsidR="00A816D0" w:rsidRPr="00F57846" w:rsidRDefault="00A816D0" w:rsidP="00A816D0">
      <w:pPr>
        <w:pStyle w:val="MDPI71References"/>
        <w:numPr>
          <w:ilvl w:val="0"/>
          <w:numId w:val="0"/>
        </w:numPr>
        <w:spacing w:after="240"/>
        <w:rPr>
          <w:rFonts w:eastAsia="SimSun"/>
        </w:rPr>
      </w:pPr>
    </w:p>
    <w:sectPr w:rsidR="00A816D0" w:rsidRPr="00F57846" w:rsidSect="00830C50">
      <w:headerReference w:type="even" r:id="rId12"/>
      <w:headerReference w:type="default" r:id="rId13"/>
      <w:footerReference w:type="default" r:id="rId14"/>
      <w:headerReference w:type="first" r:id="rId15"/>
      <w:footerReference w:type="first" r:id="rId16"/>
      <w:pgSz w:w="11906" w:h="16838" w:code="9"/>
      <w:pgMar w:top="1417" w:right="1531" w:bottom="1077" w:left="1531" w:header="1020" w:footer="850" w:gutter="0"/>
      <w:lnNumType w:countBy="1" w:restart="continuous"/>
      <w:pgNumType w:start="1"/>
      <w:cols w:space="425"/>
      <w:titlePg/>
      <w:docGrid w:type="lines"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BFB1730" w14:textId="77777777" w:rsidR="00A91E2D" w:rsidRDefault="00A91E2D">
      <w:pPr>
        <w:spacing w:line="240" w:lineRule="auto"/>
      </w:pPr>
      <w:r>
        <w:separator/>
      </w:r>
    </w:p>
  </w:endnote>
  <w:endnote w:type="continuationSeparator" w:id="0">
    <w:p w14:paraId="2D1BA3AE" w14:textId="77777777" w:rsidR="00A91E2D" w:rsidRDefault="00A91E2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Palatino Linotype">
    <w:panose1 w:val="02040502050505030304"/>
    <w:charset w:val="00"/>
    <w:family w:val="roman"/>
    <w:pitch w:val="variable"/>
    <w:sig w:usb0="E0000287" w:usb1="40000013" w:usb2="00000000" w:usb3="00000000" w:csb0="0000019F" w:csb1="00000000"/>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32D4730" w14:textId="77777777" w:rsidR="00794185" w:rsidRPr="001D6C97" w:rsidRDefault="00794185" w:rsidP="00243C06">
    <w:pPr>
      <w:pStyle w:val="Footer"/>
      <w:spacing w:line="240" w:lineRule="auto"/>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EDDD46C" w14:textId="77777777" w:rsidR="00794185" w:rsidRPr="00372FCD" w:rsidRDefault="00794185" w:rsidP="00341E53">
    <w:pPr>
      <w:tabs>
        <w:tab w:val="right" w:pos="8844"/>
      </w:tabs>
      <w:adjustRightInd w:val="0"/>
      <w:snapToGrid w:val="0"/>
      <w:spacing w:before="120" w:line="240" w:lineRule="auto"/>
      <w:rPr>
        <w:rFonts w:ascii="Palatino Linotype" w:hAnsi="Palatino Linotype"/>
        <w:sz w:val="16"/>
        <w:szCs w:val="16"/>
        <w:lang w:val="fr-CH"/>
      </w:rPr>
    </w:pPr>
    <w:r w:rsidRPr="00D613C7">
      <w:rPr>
        <w:rFonts w:ascii="Palatino Linotype" w:hAnsi="Palatino Linotype"/>
        <w:i/>
        <w:sz w:val="16"/>
        <w:szCs w:val="16"/>
      </w:rPr>
      <w:t>Metabolites</w:t>
    </w:r>
    <w:r>
      <w:rPr>
        <w:rFonts w:ascii="Palatino Linotype" w:hAnsi="Palatino Linotype"/>
        <w:i/>
        <w:sz w:val="16"/>
        <w:szCs w:val="16"/>
      </w:rPr>
      <w:t xml:space="preserve"> </w:t>
    </w:r>
    <w:r w:rsidRPr="001C07B8">
      <w:rPr>
        <w:rFonts w:ascii="Palatino Linotype" w:hAnsi="Palatino Linotype"/>
        <w:b/>
        <w:bCs/>
        <w:iCs/>
        <w:sz w:val="16"/>
        <w:szCs w:val="16"/>
      </w:rPr>
      <w:t>20</w:t>
    </w:r>
    <w:r>
      <w:rPr>
        <w:rFonts w:ascii="Palatino Linotype" w:hAnsi="Palatino Linotype"/>
        <w:b/>
        <w:bCs/>
        <w:iCs/>
        <w:sz w:val="16"/>
        <w:szCs w:val="16"/>
      </w:rPr>
      <w:t>20</w:t>
    </w:r>
    <w:r w:rsidRPr="001C07B8">
      <w:rPr>
        <w:rFonts w:ascii="Palatino Linotype" w:hAnsi="Palatino Linotype"/>
        <w:bCs/>
        <w:iCs/>
        <w:sz w:val="16"/>
        <w:szCs w:val="16"/>
      </w:rPr>
      <w:t xml:space="preserve">, </w:t>
    </w:r>
    <w:r>
      <w:rPr>
        <w:rFonts w:ascii="Palatino Linotype" w:hAnsi="Palatino Linotype"/>
        <w:bCs/>
        <w:i/>
        <w:iCs/>
        <w:sz w:val="16"/>
        <w:szCs w:val="16"/>
      </w:rPr>
      <w:t>10</w:t>
    </w:r>
    <w:r w:rsidRPr="001C07B8">
      <w:rPr>
        <w:rFonts w:ascii="Palatino Linotype" w:hAnsi="Palatino Linotype"/>
        <w:bCs/>
        <w:iCs/>
        <w:sz w:val="16"/>
        <w:szCs w:val="16"/>
      </w:rPr>
      <w:t xml:space="preserve">, </w:t>
    </w:r>
    <w:r>
      <w:rPr>
        <w:rFonts w:ascii="Palatino Linotype" w:hAnsi="Palatino Linotype"/>
        <w:bCs/>
        <w:iCs/>
        <w:sz w:val="16"/>
        <w:szCs w:val="16"/>
      </w:rPr>
      <w:t xml:space="preserve">x; </w:t>
    </w:r>
    <w:proofErr w:type="spellStart"/>
    <w:r>
      <w:rPr>
        <w:rFonts w:ascii="Palatino Linotype" w:hAnsi="Palatino Linotype"/>
        <w:bCs/>
        <w:iCs/>
        <w:sz w:val="16"/>
        <w:szCs w:val="16"/>
      </w:rPr>
      <w:t>doi</w:t>
    </w:r>
    <w:proofErr w:type="spellEnd"/>
    <w:r>
      <w:rPr>
        <w:rFonts w:ascii="Palatino Linotype" w:hAnsi="Palatino Linotype"/>
        <w:bCs/>
        <w:iCs/>
        <w:sz w:val="16"/>
        <w:szCs w:val="16"/>
      </w:rPr>
      <w:t>: FOR PEER REVIEW</w:t>
    </w:r>
    <w:r w:rsidRPr="00372FCD">
      <w:rPr>
        <w:rFonts w:ascii="Palatino Linotype" w:hAnsi="Palatino Linotype"/>
        <w:sz w:val="16"/>
        <w:szCs w:val="16"/>
        <w:lang w:val="fr-CH"/>
      </w:rPr>
      <w:tab/>
      <w:t>www.mdpi.com/journal/</w:t>
    </w:r>
    <w:r w:rsidRPr="00D613C7">
      <w:rPr>
        <w:rFonts w:ascii="Palatino Linotype" w:hAnsi="Palatino Linotype"/>
        <w:sz w:val="16"/>
        <w:szCs w:val="16"/>
      </w:rPr>
      <w:t>metabolites</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F5CB00F" w14:textId="77777777" w:rsidR="00A91E2D" w:rsidRDefault="00A91E2D">
      <w:pPr>
        <w:spacing w:line="240" w:lineRule="auto"/>
      </w:pPr>
      <w:r>
        <w:separator/>
      </w:r>
    </w:p>
  </w:footnote>
  <w:footnote w:type="continuationSeparator" w:id="0">
    <w:p w14:paraId="39F4D995" w14:textId="77777777" w:rsidR="00A91E2D" w:rsidRDefault="00A91E2D">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986D0A2" w14:textId="77777777" w:rsidR="00794185" w:rsidRDefault="00794185" w:rsidP="00243C06">
    <w:pPr>
      <w:pStyle w:val="Header"/>
      <w:pBdr>
        <w:bottom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943D0B6" w14:textId="77777777" w:rsidR="00794185" w:rsidRPr="00B55AF3" w:rsidRDefault="00794185" w:rsidP="00341E53">
    <w:pPr>
      <w:tabs>
        <w:tab w:val="right" w:pos="8844"/>
      </w:tabs>
      <w:adjustRightInd w:val="0"/>
      <w:snapToGrid w:val="0"/>
      <w:spacing w:after="240" w:line="240" w:lineRule="auto"/>
      <w:rPr>
        <w:rFonts w:ascii="Palatino Linotype" w:hAnsi="Palatino Linotype"/>
        <w:sz w:val="16"/>
      </w:rPr>
    </w:pPr>
    <w:r>
      <w:rPr>
        <w:rFonts w:ascii="Palatino Linotype" w:hAnsi="Palatino Linotype"/>
        <w:i/>
        <w:sz w:val="16"/>
      </w:rPr>
      <w:t xml:space="preserve">Metabolites </w:t>
    </w:r>
    <w:r w:rsidRPr="001C07B8">
      <w:rPr>
        <w:rFonts w:ascii="Palatino Linotype" w:hAnsi="Palatino Linotype"/>
        <w:b/>
        <w:sz w:val="16"/>
      </w:rPr>
      <w:t>20</w:t>
    </w:r>
    <w:r>
      <w:rPr>
        <w:rFonts w:ascii="Palatino Linotype" w:hAnsi="Palatino Linotype"/>
        <w:b/>
        <w:sz w:val="16"/>
      </w:rPr>
      <w:t>20</w:t>
    </w:r>
    <w:r w:rsidRPr="001C07B8">
      <w:rPr>
        <w:rFonts w:ascii="Palatino Linotype" w:hAnsi="Palatino Linotype"/>
        <w:sz w:val="16"/>
      </w:rPr>
      <w:t xml:space="preserve">, </w:t>
    </w:r>
    <w:r>
      <w:rPr>
        <w:rFonts w:ascii="Palatino Linotype" w:hAnsi="Palatino Linotype"/>
        <w:i/>
        <w:sz w:val="16"/>
      </w:rPr>
      <w:t>10</w:t>
    </w:r>
    <w:r>
      <w:rPr>
        <w:rFonts w:ascii="Palatino Linotype" w:hAnsi="Palatino Linotype"/>
        <w:sz w:val="16"/>
      </w:rPr>
      <w:t>, x FOR PEER REVIEW</w:t>
    </w:r>
    <w:r>
      <w:rPr>
        <w:rFonts w:ascii="Palatino Linotype" w:hAnsi="Palatino Linotype"/>
        <w:sz w:val="16"/>
      </w:rPr>
      <w:tab/>
    </w:r>
    <w:r>
      <w:rPr>
        <w:rFonts w:ascii="Palatino Linotype" w:hAnsi="Palatino Linotype"/>
        <w:sz w:val="16"/>
      </w:rPr>
      <w:fldChar w:fldCharType="begin"/>
    </w:r>
    <w:r>
      <w:rPr>
        <w:rFonts w:ascii="Palatino Linotype" w:hAnsi="Palatino Linotype"/>
        <w:sz w:val="16"/>
      </w:rPr>
      <w:instrText xml:space="preserve"> PAGE   \* MERGEFORMAT </w:instrText>
    </w:r>
    <w:r>
      <w:rPr>
        <w:rFonts w:ascii="Palatino Linotype" w:hAnsi="Palatino Linotype"/>
        <w:sz w:val="16"/>
      </w:rPr>
      <w:fldChar w:fldCharType="separate"/>
    </w:r>
    <w:r>
      <w:rPr>
        <w:rFonts w:ascii="Palatino Linotype" w:hAnsi="Palatino Linotype"/>
        <w:noProof/>
        <w:sz w:val="16"/>
      </w:rPr>
      <w:t>3</w:t>
    </w:r>
    <w:r>
      <w:rPr>
        <w:rFonts w:ascii="Palatino Linotype" w:hAnsi="Palatino Linotype"/>
        <w:sz w:val="16"/>
      </w:rPr>
      <w:fldChar w:fldCharType="end"/>
    </w:r>
    <w:r>
      <w:rPr>
        <w:rFonts w:ascii="Palatino Linotype" w:hAnsi="Palatino Linotype"/>
        <w:sz w:val="16"/>
      </w:rPr>
      <w:t xml:space="preserve"> of </w:t>
    </w:r>
    <w:r>
      <w:rPr>
        <w:rFonts w:ascii="Palatino Linotype" w:hAnsi="Palatino Linotype"/>
        <w:sz w:val="16"/>
      </w:rPr>
      <w:fldChar w:fldCharType="begin"/>
    </w:r>
    <w:r>
      <w:rPr>
        <w:rFonts w:ascii="Palatino Linotype" w:hAnsi="Palatino Linotype"/>
        <w:sz w:val="16"/>
      </w:rPr>
      <w:instrText xml:space="preserve"> NUMPAGES   \* MERGEFORMAT </w:instrText>
    </w:r>
    <w:r>
      <w:rPr>
        <w:rFonts w:ascii="Palatino Linotype" w:hAnsi="Palatino Linotype"/>
        <w:sz w:val="16"/>
      </w:rPr>
      <w:fldChar w:fldCharType="separate"/>
    </w:r>
    <w:r>
      <w:rPr>
        <w:rFonts w:ascii="Palatino Linotype" w:hAnsi="Palatino Linotype"/>
        <w:noProof/>
        <w:sz w:val="16"/>
      </w:rPr>
      <w:t>4</w:t>
    </w:r>
    <w:r>
      <w:rPr>
        <w:rFonts w:ascii="Palatino Linotype" w:hAnsi="Palatino Linotype"/>
        <w:sz w:val="16"/>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D641135" w14:textId="77777777" w:rsidR="00794185" w:rsidRDefault="00794185" w:rsidP="00243C06">
    <w:pPr>
      <w:pStyle w:val="MDPIheaderjournallogo"/>
    </w:pPr>
    <w:r w:rsidRPr="007F34F9">
      <w:rPr>
        <w:i w:val="0"/>
        <w:noProof/>
        <w:szCs w:val="16"/>
        <w:lang w:eastAsia="zh-CN"/>
      </w:rPr>
      <mc:AlternateContent>
        <mc:Choice Requires="wps">
          <w:drawing>
            <wp:anchor distT="45720" distB="45720" distL="114300" distR="114300" simplePos="0" relativeHeight="251657728" behindDoc="1" locked="0" layoutInCell="1" allowOverlap="1" wp14:anchorId="54221199" wp14:editId="3A09F911">
              <wp:simplePos x="0" y="0"/>
              <wp:positionH relativeFrom="page">
                <wp:posOffset>6029960</wp:posOffset>
              </wp:positionH>
              <wp:positionV relativeFrom="page">
                <wp:posOffset>647700</wp:posOffset>
              </wp:positionV>
              <wp:extent cx="572135" cy="709295"/>
              <wp:effectExtent l="0" t="0" r="0"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572135" cy="709295"/>
                      </a:xfrm>
                      <a:prstGeom prst="rect">
                        <a:avLst/>
                      </a:prstGeom>
                      <a:solidFill>
                        <a:srgbClr val="FFFFFF"/>
                      </a:solidFill>
                      <a:ln w="9525">
                        <a:noFill/>
                        <a:miter lim="800000"/>
                        <a:headEnd/>
                        <a:tailEnd/>
                      </a:ln>
                    </wps:spPr>
                    <wps:txbx>
                      <w:txbxContent>
                        <w:p w14:paraId="10D2CE49" w14:textId="77777777" w:rsidR="00794185" w:rsidRDefault="00794185" w:rsidP="00243C06">
                          <w:pPr>
                            <w:pStyle w:val="MDPIheaderjournallogo"/>
                            <w:jc w:val="center"/>
                            <w:textboxTightWrap w:val="allLines"/>
                            <w:rPr>
                              <w:i w:val="0"/>
                              <w:szCs w:val="16"/>
                            </w:rPr>
                          </w:pPr>
                          <w:r w:rsidRPr="00830C50">
                            <w:rPr>
                              <w:i w:val="0"/>
                              <w:noProof/>
                              <w:szCs w:val="16"/>
                              <w:lang w:eastAsia="zh-CN"/>
                            </w:rPr>
                            <w:drawing>
                              <wp:inline distT="0" distB="0" distL="0" distR="0" wp14:anchorId="25130428" wp14:editId="659326E7">
                                <wp:extent cx="546100" cy="355600"/>
                                <wp:effectExtent l="0" t="0" r="0" b="0"/>
                                <wp:docPr id="5" name="Picture 3" descr="C:\Users\home\Desktop\logos\ori\png\logo-mdpi.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C:\Users\home\Desktop\logos\ori\png\logo-mdpi.png"/>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46100" cy="355600"/>
                                        </a:xfrm>
                                        <a:prstGeom prst="rect">
                                          <a:avLst/>
                                        </a:prstGeom>
                                        <a:noFill/>
                                        <a:ln>
                                          <a:noFill/>
                                        </a:ln>
                                      </pic:spPr>
                                    </pic:pic>
                                  </a:graphicData>
                                </a:graphic>
                              </wp:inline>
                            </w:drawing>
                          </w:r>
                        </w:p>
                      </w:txbxContent>
                    </wps:txbx>
                    <wps:bodyPr rot="0" vert="horz" wrap="non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4221199" id="_x0000_t202" coordsize="21600,21600" o:spt="202" path="m,l,21600r21600,l21600,xe">
              <v:stroke joinstyle="miter"/>
              <v:path gradientshapeok="t" o:connecttype="rect"/>
            </v:shapetype>
            <v:shape id="Text Box 2" o:spid="_x0000_s1026" type="#_x0000_t202" style="position:absolute;margin-left:474.8pt;margin-top:51pt;width:45.05pt;height:55.85pt;z-index:-251658752;visibility:visible;mso-wrap-style:non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" stroked="f">
              <v:textbox inset="0,0,0,0">
                <w:txbxContent>
                  <w:p w14:paraId="10D2CE49" w14:textId="77777777" w:rsidR="00794185" w:rsidRDefault="00794185" w:rsidP="00243C06">
                    <w:pPr>
                      <w:pStyle w:val="MDPIheaderjournallogo"/>
                      <w:jc w:val="center"/>
                      <w:textboxTightWrap w:val="allLines"/>
                      <w:rPr>
                        <w:i w:val="0"/>
                        <w:szCs w:val="16"/>
                      </w:rPr>
                    </w:pPr>
                    <w:r w:rsidRPr="00830C50">
                      <w:rPr>
                        <w:i w:val="0"/>
                        <w:noProof/>
                        <w:szCs w:val="16"/>
                        <w:lang w:eastAsia="zh-CN"/>
                      </w:rPr>
                      <w:drawing>
                        <wp:inline distT="0" distB="0" distL="0" distR="0" wp14:anchorId="25130428" wp14:editId="659326E7">
                          <wp:extent cx="546100" cy="355600"/>
                          <wp:effectExtent l="0" t="0" r="0" b="0"/>
                          <wp:docPr id="5" name="Picture 3" descr="C:\Users\home\Desktop\logos\ori\png\logo-mdpi.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C:\Users\home\Desktop\logos\ori\png\logo-mdpi.png"/>
                                  <pic:cNvPicPr>
                                    <a:picLocks/>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46100" cy="355600"/>
                                  </a:xfrm>
                                  <a:prstGeom prst="rect">
                                    <a:avLst/>
                                  </a:prstGeom>
                                  <a:noFill/>
                                  <a:ln>
                                    <a:noFill/>
                                  </a:ln>
                                </pic:spPr>
                              </pic:pic>
                            </a:graphicData>
                          </a:graphic>
                        </wp:inline>
                      </w:drawing>
                    </w:r>
                  </w:p>
                </w:txbxContent>
              </v:textbox>
              <w10:wrap anchorx="page" anchory="page"/>
            </v:shape>
          </w:pict>
        </mc:Fallback>
      </mc:AlternateContent>
    </w:r>
    <w:r w:rsidRPr="00A04686">
      <w:rPr>
        <w:noProof/>
        <w:lang w:eastAsia="zh-CN"/>
      </w:rPr>
      <w:drawing>
        <wp:inline distT="0" distB="0" distL="0" distR="0" wp14:anchorId="2BA4DCE4" wp14:editId="6EBAD6E4">
          <wp:extent cx="1663700" cy="431800"/>
          <wp:effectExtent l="0" t="0" r="0" b="0"/>
          <wp:docPr id="4" name="Picture 3" descr="C:\Users\home\AppData\Local\Temp\HZ$D.082.3351\metabolites_logo.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C:\Users\home\AppData\Local\Temp\HZ$D.082.3351\metabolites_logo.png"/>
                  <pic:cNvPicPr>
                    <a:picLocks/>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663700" cy="43180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250A245F"/>
    <w:multiLevelType w:val="hybridMultilevel"/>
    <w:tmpl w:val="29E20A30"/>
    <w:lvl w:ilvl="0" w:tplc="1AF444CE">
      <w:start w:val="1"/>
      <w:numFmt w:val="decimal"/>
      <w:pStyle w:val="MDPI71References"/>
      <w:lvlText w:val="%1."/>
      <w:lvlJc w:val="left"/>
      <w:pPr>
        <w:ind w:left="780" w:hanging="4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2805051C"/>
    <w:multiLevelType w:val="hybridMultilevel"/>
    <w:tmpl w:val="D6480D34"/>
    <w:lvl w:ilvl="0" w:tplc="CDCEE7DA">
      <w:start w:val="1"/>
      <w:numFmt w:val="decimal"/>
      <w:pStyle w:val="MDPI37itemize"/>
      <w:lvlText w:val="%1."/>
      <w:lvlJc w:val="left"/>
      <w:pPr>
        <w:ind w:left="1429" w:hanging="360"/>
      </w:pPr>
    </w:lvl>
    <w:lvl w:ilvl="1" w:tplc="08070019" w:tentative="1">
      <w:start w:val="1"/>
      <w:numFmt w:val="lowerLetter"/>
      <w:lvlText w:val="%2."/>
      <w:lvlJc w:val="left"/>
      <w:pPr>
        <w:ind w:left="2149" w:hanging="360"/>
      </w:pPr>
    </w:lvl>
    <w:lvl w:ilvl="2" w:tplc="0807001B" w:tentative="1">
      <w:start w:val="1"/>
      <w:numFmt w:val="lowerRoman"/>
      <w:lvlText w:val="%3."/>
      <w:lvlJc w:val="right"/>
      <w:pPr>
        <w:ind w:left="2869" w:hanging="180"/>
      </w:pPr>
    </w:lvl>
    <w:lvl w:ilvl="3" w:tplc="0807000F" w:tentative="1">
      <w:start w:val="1"/>
      <w:numFmt w:val="decimal"/>
      <w:lvlText w:val="%4."/>
      <w:lvlJc w:val="left"/>
      <w:pPr>
        <w:ind w:left="3589" w:hanging="360"/>
      </w:pPr>
    </w:lvl>
    <w:lvl w:ilvl="4" w:tplc="08070019" w:tentative="1">
      <w:start w:val="1"/>
      <w:numFmt w:val="lowerLetter"/>
      <w:lvlText w:val="%5."/>
      <w:lvlJc w:val="left"/>
      <w:pPr>
        <w:ind w:left="4309" w:hanging="360"/>
      </w:pPr>
    </w:lvl>
    <w:lvl w:ilvl="5" w:tplc="0807001B" w:tentative="1">
      <w:start w:val="1"/>
      <w:numFmt w:val="lowerRoman"/>
      <w:lvlText w:val="%6."/>
      <w:lvlJc w:val="right"/>
      <w:pPr>
        <w:ind w:left="5029" w:hanging="180"/>
      </w:pPr>
    </w:lvl>
    <w:lvl w:ilvl="6" w:tplc="0807000F" w:tentative="1">
      <w:start w:val="1"/>
      <w:numFmt w:val="decimal"/>
      <w:lvlText w:val="%7."/>
      <w:lvlJc w:val="left"/>
      <w:pPr>
        <w:ind w:left="5749" w:hanging="360"/>
      </w:pPr>
    </w:lvl>
    <w:lvl w:ilvl="7" w:tplc="08070019" w:tentative="1">
      <w:start w:val="1"/>
      <w:numFmt w:val="lowerLetter"/>
      <w:lvlText w:val="%8."/>
      <w:lvlJc w:val="left"/>
      <w:pPr>
        <w:ind w:left="6469" w:hanging="360"/>
      </w:pPr>
    </w:lvl>
    <w:lvl w:ilvl="8" w:tplc="0807001B" w:tentative="1">
      <w:start w:val="1"/>
      <w:numFmt w:val="lowerRoman"/>
      <w:lvlText w:val="%9."/>
      <w:lvlJc w:val="right"/>
      <w:pPr>
        <w:ind w:left="7189" w:hanging="180"/>
      </w:pPr>
    </w:lvl>
  </w:abstractNum>
  <w:abstractNum w:abstractNumId="2" w15:restartNumberingAfterBreak="0">
    <w:nsid w:val="369A6535"/>
    <w:multiLevelType w:val="hybridMultilevel"/>
    <w:tmpl w:val="3CB68362"/>
    <w:lvl w:ilvl="0" w:tplc="B2367048">
      <w:start w:val="1"/>
      <w:numFmt w:val="bullet"/>
      <w:pStyle w:val="MDPI38bullet"/>
      <w:lvlText w:val=""/>
      <w:lvlJc w:val="left"/>
      <w:pPr>
        <w:ind w:left="1429" w:hanging="360"/>
      </w:pPr>
      <w:rPr>
        <w:rFonts w:ascii="Symbol" w:hAnsi="Symbol" w:hint="default"/>
      </w:rPr>
    </w:lvl>
    <w:lvl w:ilvl="1" w:tplc="08070003" w:tentative="1">
      <w:start w:val="1"/>
      <w:numFmt w:val="bullet"/>
      <w:lvlText w:val="o"/>
      <w:lvlJc w:val="left"/>
      <w:pPr>
        <w:ind w:left="2149" w:hanging="360"/>
      </w:pPr>
      <w:rPr>
        <w:rFonts w:ascii="Courier New" w:hAnsi="Courier New" w:cs="Courier New" w:hint="default"/>
      </w:rPr>
    </w:lvl>
    <w:lvl w:ilvl="2" w:tplc="08070005" w:tentative="1">
      <w:start w:val="1"/>
      <w:numFmt w:val="bullet"/>
      <w:lvlText w:val=""/>
      <w:lvlJc w:val="left"/>
      <w:pPr>
        <w:ind w:left="2869" w:hanging="360"/>
      </w:pPr>
      <w:rPr>
        <w:rFonts w:ascii="Wingdings" w:hAnsi="Wingdings" w:hint="default"/>
      </w:rPr>
    </w:lvl>
    <w:lvl w:ilvl="3" w:tplc="08070001" w:tentative="1">
      <w:start w:val="1"/>
      <w:numFmt w:val="bullet"/>
      <w:lvlText w:val=""/>
      <w:lvlJc w:val="left"/>
      <w:pPr>
        <w:ind w:left="3589" w:hanging="360"/>
      </w:pPr>
      <w:rPr>
        <w:rFonts w:ascii="Symbol" w:hAnsi="Symbol" w:hint="default"/>
      </w:rPr>
    </w:lvl>
    <w:lvl w:ilvl="4" w:tplc="08070003" w:tentative="1">
      <w:start w:val="1"/>
      <w:numFmt w:val="bullet"/>
      <w:lvlText w:val="o"/>
      <w:lvlJc w:val="left"/>
      <w:pPr>
        <w:ind w:left="4309" w:hanging="360"/>
      </w:pPr>
      <w:rPr>
        <w:rFonts w:ascii="Courier New" w:hAnsi="Courier New" w:cs="Courier New" w:hint="default"/>
      </w:rPr>
    </w:lvl>
    <w:lvl w:ilvl="5" w:tplc="08070005" w:tentative="1">
      <w:start w:val="1"/>
      <w:numFmt w:val="bullet"/>
      <w:lvlText w:val=""/>
      <w:lvlJc w:val="left"/>
      <w:pPr>
        <w:ind w:left="5029" w:hanging="360"/>
      </w:pPr>
      <w:rPr>
        <w:rFonts w:ascii="Wingdings" w:hAnsi="Wingdings" w:hint="default"/>
      </w:rPr>
    </w:lvl>
    <w:lvl w:ilvl="6" w:tplc="08070001" w:tentative="1">
      <w:start w:val="1"/>
      <w:numFmt w:val="bullet"/>
      <w:lvlText w:val=""/>
      <w:lvlJc w:val="left"/>
      <w:pPr>
        <w:ind w:left="5749" w:hanging="360"/>
      </w:pPr>
      <w:rPr>
        <w:rFonts w:ascii="Symbol" w:hAnsi="Symbol" w:hint="default"/>
      </w:rPr>
    </w:lvl>
    <w:lvl w:ilvl="7" w:tplc="08070003" w:tentative="1">
      <w:start w:val="1"/>
      <w:numFmt w:val="bullet"/>
      <w:lvlText w:val="o"/>
      <w:lvlJc w:val="left"/>
      <w:pPr>
        <w:ind w:left="6469" w:hanging="360"/>
      </w:pPr>
      <w:rPr>
        <w:rFonts w:ascii="Courier New" w:hAnsi="Courier New" w:cs="Courier New" w:hint="default"/>
      </w:rPr>
    </w:lvl>
    <w:lvl w:ilvl="8" w:tplc="08070005" w:tentative="1">
      <w:start w:val="1"/>
      <w:numFmt w:val="bullet"/>
      <w:lvlText w:val=""/>
      <w:lvlJc w:val="left"/>
      <w:pPr>
        <w:ind w:left="7189" w:hanging="360"/>
      </w:pPr>
      <w:rPr>
        <w:rFonts w:ascii="Wingdings" w:hAnsi="Wingdings" w:hint="default"/>
      </w:r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8"/>
  <w:bordersDoNotSurroundHeader/>
  <w:bordersDoNotSurroundFooter/>
  <w:activeWritingStyle w:appName="MSWord" w:lang="en-US" w:vendorID="64" w:dllVersion="4096" w:nlCheck="1" w:checkStyle="0"/>
  <w:activeWritingStyle w:appName="MSWord" w:lang="de-DE" w:vendorID="64" w:dllVersion="4096" w:nlCheck="1" w:checkStyle="0"/>
  <w:activeWritingStyle w:appName="MSWord" w:lang="en-US" w:vendorID="64" w:dllVersion="0" w:nlCheck="1" w:checkStyle="0"/>
  <w:activeWritingStyle w:appName="MSWord" w:lang="de-DE" w:vendorID="64" w:dllVersion="0" w:nlCheck="1" w:checkStyle="0"/>
  <w:proofState w:spelling="clean" w:grammar="clean"/>
  <w:attachedTemplate r:id="rId1"/>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InstantFormat" w:val="&lt;ENInstantFormat&gt;&lt;Enabled&gt;1&lt;/Enabled&gt;&lt;ScanUnformatted&gt;1&lt;/ScanUnformatted&gt;&lt;ScanChanges&gt;1&lt;/ScanChanges&gt;&lt;Suspended&gt;0&lt;/Suspended&gt;&lt;/ENInstantFormat&gt;"/>
    <w:docVar w:name="EN.Layout" w:val="&lt;ENLayout&gt;&lt;Style&gt;Numbered&lt;/Style&gt;&lt;LeftDelim&gt;{&lt;/LeftDelim&gt;&lt;RightDelim&gt;}&lt;/RightDelim&gt;&lt;FontName&gt;Palatino Linotype&lt;/FontName&gt;&lt;FontSize&gt;9&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pfzzrxvsiswx2pef2d45x0st22fz2dr5dwp9&quot;&gt;2020_Petrova et al_redox metabos detection&lt;record-ids&gt;&lt;item&gt;40&lt;/item&gt;&lt;item&gt;41&lt;/item&gt;&lt;item&gt;42&lt;/item&gt;&lt;/record-ids&gt;&lt;/item&gt;&lt;/Libraries&gt;"/>
  </w:docVars>
  <w:rsids>
    <w:rsidRoot w:val="00D2381C"/>
    <w:rsid w:val="00000738"/>
    <w:rsid w:val="000050AB"/>
    <w:rsid w:val="000128D0"/>
    <w:rsid w:val="000217E3"/>
    <w:rsid w:val="00030B4A"/>
    <w:rsid w:val="00031277"/>
    <w:rsid w:val="000323A2"/>
    <w:rsid w:val="00044AC1"/>
    <w:rsid w:val="00057F69"/>
    <w:rsid w:val="0006070A"/>
    <w:rsid w:val="00061DC6"/>
    <w:rsid w:val="000631DA"/>
    <w:rsid w:val="00066C5D"/>
    <w:rsid w:val="0007185F"/>
    <w:rsid w:val="00072DC7"/>
    <w:rsid w:val="00095495"/>
    <w:rsid w:val="000A0056"/>
    <w:rsid w:val="000B5928"/>
    <w:rsid w:val="000C3C8F"/>
    <w:rsid w:val="000E14FA"/>
    <w:rsid w:val="000F2179"/>
    <w:rsid w:val="000F5BD2"/>
    <w:rsid w:val="000F626F"/>
    <w:rsid w:val="00100CF9"/>
    <w:rsid w:val="00107D18"/>
    <w:rsid w:val="00116CCB"/>
    <w:rsid w:val="00116E24"/>
    <w:rsid w:val="00116E43"/>
    <w:rsid w:val="0011796F"/>
    <w:rsid w:val="00140132"/>
    <w:rsid w:val="001502AB"/>
    <w:rsid w:val="00155E4D"/>
    <w:rsid w:val="0016273A"/>
    <w:rsid w:val="001673FB"/>
    <w:rsid w:val="0017553E"/>
    <w:rsid w:val="00180F06"/>
    <w:rsid w:val="0018393D"/>
    <w:rsid w:val="00194ED4"/>
    <w:rsid w:val="001A0F81"/>
    <w:rsid w:val="001A5FED"/>
    <w:rsid w:val="001B7B60"/>
    <w:rsid w:val="001C07B8"/>
    <w:rsid w:val="001D7676"/>
    <w:rsid w:val="001E2AEB"/>
    <w:rsid w:val="001F1B17"/>
    <w:rsid w:val="002030D6"/>
    <w:rsid w:val="0023123B"/>
    <w:rsid w:val="002353F3"/>
    <w:rsid w:val="00243C06"/>
    <w:rsid w:val="00252843"/>
    <w:rsid w:val="0026017D"/>
    <w:rsid w:val="002627DF"/>
    <w:rsid w:val="00262C5A"/>
    <w:rsid w:val="00270087"/>
    <w:rsid w:val="00274C52"/>
    <w:rsid w:val="0028647F"/>
    <w:rsid w:val="00297714"/>
    <w:rsid w:val="002A133B"/>
    <w:rsid w:val="002A1B93"/>
    <w:rsid w:val="002A30F2"/>
    <w:rsid w:val="002A37F8"/>
    <w:rsid w:val="002A4549"/>
    <w:rsid w:val="002A7276"/>
    <w:rsid w:val="002B733F"/>
    <w:rsid w:val="002C090E"/>
    <w:rsid w:val="002C0A39"/>
    <w:rsid w:val="002C0A96"/>
    <w:rsid w:val="002C52D9"/>
    <w:rsid w:val="002C5DEF"/>
    <w:rsid w:val="002D0396"/>
    <w:rsid w:val="002E22E6"/>
    <w:rsid w:val="002F10D0"/>
    <w:rsid w:val="003065DB"/>
    <w:rsid w:val="003211E8"/>
    <w:rsid w:val="00322201"/>
    <w:rsid w:val="0032388D"/>
    <w:rsid w:val="00326141"/>
    <w:rsid w:val="003263D0"/>
    <w:rsid w:val="00331F97"/>
    <w:rsid w:val="00332707"/>
    <w:rsid w:val="00333198"/>
    <w:rsid w:val="00334CFC"/>
    <w:rsid w:val="00335779"/>
    <w:rsid w:val="003376D8"/>
    <w:rsid w:val="00341E53"/>
    <w:rsid w:val="00360718"/>
    <w:rsid w:val="0037350A"/>
    <w:rsid w:val="00374EFE"/>
    <w:rsid w:val="00382C74"/>
    <w:rsid w:val="003853D6"/>
    <w:rsid w:val="00397F4F"/>
    <w:rsid w:val="003A4B9C"/>
    <w:rsid w:val="003B1617"/>
    <w:rsid w:val="003B4DF8"/>
    <w:rsid w:val="003C3B8A"/>
    <w:rsid w:val="003D1CA7"/>
    <w:rsid w:val="003E78FE"/>
    <w:rsid w:val="003F1934"/>
    <w:rsid w:val="00401D30"/>
    <w:rsid w:val="00401E57"/>
    <w:rsid w:val="004051B1"/>
    <w:rsid w:val="00405A9E"/>
    <w:rsid w:val="00406A8D"/>
    <w:rsid w:val="00410F70"/>
    <w:rsid w:val="00410FBA"/>
    <w:rsid w:val="0041599F"/>
    <w:rsid w:val="00422D07"/>
    <w:rsid w:val="0042610A"/>
    <w:rsid w:val="004265AC"/>
    <w:rsid w:val="004279B9"/>
    <w:rsid w:val="00434FF0"/>
    <w:rsid w:val="00435A2D"/>
    <w:rsid w:val="004571D3"/>
    <w:rsid w:val="00460706"/>
    <w:rsid w:val="0047063A"/>
    <w:rsid w:val="0047444E"/>
    <w:rsid w:val="00481B84"/>
    <w:rsid w:val="00481E28"/>
    <w:rsid w:val="0048348C"/>
    <w:rsid w:val="0048601C"/>
    <w:rsid w:val="00487F93"/>
    <w:rsid w:val="00497B6F"/>
    <w:rsid w:val="004B2312"/>
    <w:rsid w:val="004B2950"/>
    <w:rsid w:val="004C3DDF"/>
    <w:rsid w:val="004C4B84"/>
    <w:rsid w:val="004E0B44"/>
    <w:rsid w:val="004E6E59"/>
    <w:rsid w:val="004F6ED4"/>
    <w:rsid w:val="0050462C"/>
    <w:rsid w:val="0051199D"/>
    <w:rsid w:val="00512D52"/>
    <w:rsid w:val="00512EB6"/>
    <w:rsid w:val="005144BA"/>
    <w:rsid w:val="00517CF6"/>
    <w:rsid w:val="005200F9"/>
    <w:rsid w:val="005236ED"/>
    <w:rsid w:val="0052580F"/>
    <w:rsid w:val="00532461"/>
    <w:rsid w:val="0053732E"/>
    <w:rsid w:val="005452C2"/>
    <w:rsid w:val="0055320F"/>
    <w:rsid w:val="0056670A"/>
    <w:rsid w:val="00575C25"/>
    <w:rsid w:val="00585806"/>
    <w:rsid w:val="00591E8D"/>
    <w:rsid w:val="0059793A"/>
    <w:rsid w:val="005A7C39"/>
    <w:rsid w:val="005B04F3"/>
    <w:rsid w:val="005B1F33"/>
    <w:rsid w:val="005B60AE"/>
    <w:rsid w:val="005F52E1"/>
    <w:rsid w:val="0060127E"/>
    <w:rsid w:val="00612C4F"/>
    <w:rsid w:val="0063331D"/>
    <w:rsid w:val="00633A72"/>
    <w:rsid w:val="00645AFC"/>
    <w:rsid w:val="0065107B"/>
    <w:rsid w:val="0067325B"/>
    <w:rsid w:val="00675516"/>
    <w:rsid w:val="00681A3C"/>
    <w:rsid w:val="006834C0"/>
    <w:rsid w:val="006834C6"/>
    <w:rsid w:val="00692393"/>
    <w:rsid w:val="006974B8"/>
    <w:rsid w:val="006A3D75"/>
    <w:rsid w:val="006A5A3F"/>
    <w:rsid w:val="006B43D5"/>
    <w:rsid w:val="006C1EF3"/>
    <w:rsid w:val="006C5B66"/>
    <w:rsid w:val="006C6129"/>
    <w:rsid w:val="006C655F"/>
    <w:rsid w:val="006C755D"/>
    <w:rsid w:val="006C7676"/>
    <w:rsid w:val="006E5451"/>
    <w:rsid w:val="006F0291"/>
    <w:rsid w:val="006F3ABC"/>
    <w:rsid w:val="006F50E9"/>
    <w:rsid w:val="00701116"/>
    <w:rsid w:val="007039D3"/>
    <w:rsid w:val="00710BE2"/>
    <w:rsid w:val="00713B1A"/>
    <w:rsid w:val="0071474E"/>
    <w:rsid w:val="00721E6E"/>
    <w:rsid w:val="00733ADC"/>
    <w:rsid w:val="00752F27"/>
    <w:rsid w:val="0075523A"/>
    <w:rsid w:val="00785A17"/>
    <w:rsid w:val="00793864"/>
    <w:rsid w:val="00794185"/>
    <w:rsid w:val="007A0C1D"/>
    <w:rsid w:val="007A633C"/>
    <w:rsid w:val="007B68B8"/>
    <w:rsid w:val="007C3E1C"/>
    <w:rsid w:val="007D57D7"/>
    <w:rsid w:val="007D5862"/>
    <w:rsid w:val="007E7F8C"/>
    <w:rsid w:val="007F520F"/>
    <w:rsid w:val="0080151F"/>
    <w:rsid w:val="008023A4"/>
    <w:rsid w:val="008123C6"/>
    <w:rsid w:val="008218D2"/>
    <w:rsid w:val="008226D1"/>
    <w:rsid w:val="00824B57"/>
    <w:rsid w:val="00830C50"/>
    <w:rsid w:val="0084053C"/>
    <w:rsid w:val="00840C1F"/>
    <w:rsid w:val="00842466"/>
    <w:rsid w:val="0085112C"/>
    <w:rsid w:val="008538C3"/>
    <w:rsid w:val="00860F8F"/>
    <w:rsid w:val="00864489"/>
    <w:rsid w:val="00866B37"/>
    <w:rsid w:val="008715E6"/>
    <w:rsid w:val="00877663"/>
    <w:rsid w:val="0089484A"/>
    <w:rsid w:val="00894C7B"/>
    <w:rsid w:val="008A1439"/>
    <w:rsid w:val="008A1889"/>
    <w:rsid w:val="008A51C0"/>
    <w:rsid w:val="008B2DA5"/>
    <w:rsid w:val="008C0170"/>
    <w:rsid w:val="008C7505"/>
    <w:rsid w:val="008D6B3D"/>
    <w:rsid w:val="008D6E9D"/>
    <w:rsid w:val="008D788D"/>
    <w:rsid w:val="008D7DB7"/>
    <w:rsid w:val="008E3227"/>
    <w:rsid w:val="008E377D"/>
    <w:rsid w:val="008F3677"/>
    <w:rsid w:val="008F75B6"/>
    <w:rsid w:val="0090087A"/>
    <w:rsid w:val="009009D2"/>
    <w:rsid w:val="00901031"/>
    <w:rsid w:val="00910E6E"/>
    <w:rsid w:val="009212EC"/>
    <w:rsid w:val="00934B2E"/>
    <w:rsid w:val="009431A9"/>
    <w:rsid w:val="00952AE0"/>
    <w:rsid w:val="00953B67"/>
    <w:rsid w:val="0096652D"/>
    <w:rsid w:val="00972E31"/>
    <w:rsid w:val="00972F9A"/>
    <w:rsid w:val="00974046"/>
    <w:rsid w:val="0098449C"/>
    <w:rsid w:val="0098500A"/>
    <w:rsid w:val="00985BA3"/>
    <w:rsid w:val="00990767"/>
    <w:rsid w:val="009B6569"/>
    <w:rsid w:val="009C6C22"/>
    <w:rsid w:val="009D7993"/>
    <w:rsid w:val="009E0322"/>
    <w:rsid w:val="009E1D1A"/>
    <w:rsid w:val="009E4A5E"/>
    <w:rsid w:val="009E6214"/>
    <w:rsid w:val="009E66E9"/>
    <w:rsid w:val="009E6C33"/>
    <w:rsid w:val="009F0B8A"/>
    <w:rsid w:val="009F5055"/>
    <w:rsid w:val="009F660F"/>
    <w:rsid w:val="009F6694"/>
    <w:rsid w:val="009F70E6"/>
    <w:rsid w:val="00A01E21"/>
    <w:rsid w:val="00A117E9"/>
    <w:rsid w:val="00A14EC2"/>
    <w:rsid w:val="00A16660"/>
    <w:rsid w:val="00A22F18"/>
    <w:rsid w:val="00A24914"/>
    <w:rsid w:val="00A33DD4"/>
    <w:rsid w:val="00A40990"/>
    <w:rsid w:val="00A42424"/>
    <w:rsid w:val="00A45817"/>
    <w:rsid w:val="00A56B50"/>
    <w:rsid w:val="00A816D0"/>
    <w:rsid w:val="00A817D3"/>
    <w:rsid w:val="00A827A6"/>
    <w:rsid w:val="00A836BB"/>
    <w:rsid w:val="00A8602D"/>
    <w:rsid w:val="00A87D21"/>
    <w:rsid w:val="00A9044B"/>
    <w:rsid w:val="00A91DAE"/>
    <w:rsid w:val="00A91E2D"/>
    <w:rsid w:val="00A96BF4"/>
    <w:rsid w:val="00AA0D70"/>
    <w:rsid w:val="00AA40DB"/>
    <w:rsid w:val="00AB2FEC"/>
    <w:rsid w:val="00AB3D27"/>
    <w:rsid w:val="00AB419D"/>
    <w:rsid w:val="00AC13BB"/>
    <w:rsid w:val="00AC45D4"/>
    <w:rsid w:val="00AC5B40"/>
    <w:rsid w:val="00AD1769"/>
    <w:rsid w:val="00AD3282"/>
    <w:rsid w:val="00AD6B44"/>
    <w:rsid w:val="00AE4FF4"/>
    <w:rsid w:val="00AF521F"/>
    <w:rsid w:val="00AF534F"/>
    <w:rsid w:val="00AF59E4"/>
    <w:rsid w:val="00B06874"/>
    <w:rsid w:val="00B07361"/>
    <w:rsid w:val="00B111C7"/>
    <w:rsid w:val="00B176B9"/>
    <w:rsid w:val="00B178C6"/>
    <w:rsid w:val="00B2115A"/>
    <w:rsid w:val="00B40AFE"/>
    <w:rsid w:val="00B451D6"/>
    <w:rsid w:val="00B459C8"/>
    <w:rsid w:val="00B52CF0"/>
    <w:rsid w:val="00B53CC2"/>
    <w:rsid w:val="00B53DC8"/>
    <w:rsid w:val="00B55D02"/>
    <w:rsid w:val="00B6545B"/>
    <w:rsid w:val="00B74881"/>
    <w:rsid w:val="00B75209"/>
    <w:rsid w:val="00B7782D"/>
    <w:rsid w:val="00B85997"/>
    <w:rsid w:val="00B87AB3"/>
    <w:rsid w:val="00B93E85"/>
    <w:rsid w:val="00BC220E"/>
    <w:rsid w:val="00BC52FA"/>
    <w:rsid w:val="00BD0406"/>
    <w:rsid w:val="00BD1767"/>
    <w:rsid w:val="00BD44D6"/>
    <w:rsid w:val="00BE1342"/>
    <w:rsid w:val="00BE27F1"/>
    <w:rsid w:val="00BE6784"/>
    <w:rsid w:val="00BF437F"/>
    <w:rsid w:val="00C03341"/>
    <w:rsid w:val="00C1362B"/>
    <w:rsid w:val="00C165DB"/>
    <w:rsid w:val="00C261DB"/>
    <w:rsid w:val="00C26BF1"/>
    <w:rsid w:val="00C305B7"/>
    <w:rsid w:val="00C334E7"/>
    <w:rsid w:val="00C33A83"/>
    <w:rsid w:val="00C379C2"/>
    <w:rsid w:val="00C43429"/>
    <w:rsid w:val="00C534E4"/>
    <w:rsid w:val="00C54932"/>
    <w:rsid w:val="00C54DD1"/>
    <w:rsid w:val="00C63BB6"/>
    <w:rsid w:val="00C76455"/>
    <w:rsid w:val="00C84460"/>
    <w:rsid w:val="00C9318E"/>
    <w:rsid w:val="00C97E5D"/>
    <w:rsid w:val="00CA6F0E"/>
    <w:rsid w:val="00CA7865"/>
    <w:rsid w:val="00CB23D8"/>
    <w:rsid w:val="00CB250E"/>
    <w:rsid w:val="00CB312E"/>
    <w:rsid w:val="00CB4DDC"/>
    <w:rsid w:val="00CC0AFD"/>
    <w:rsid w:val="00CC6E05"/>
    <w:rsid w:val="00CE114A"/>
    <w:rsid w:val="00CE7E1A"/>
    <w:rsid w:val="00CF1DBE"/>
    <w:rsid w:val="00CF650B"/>
    <w:rsid w:val="00D06217"/>
    <w:rsid w:val="00D12857"/>
    <w:rsid w:val="00D171C2"/>
    <w:rsid w:val="00D234AB"/>
    <w:rsid w:val="00D2381C"/>
    <w:rsid w:val="00D31FC3"/>
    <w:rsid w:val="00D50B0A"/>
    <w:rsid w:val="00D53F61"/>
    <w:rsid w:val="00D54CCF"/>
    <w:rsid w:val="00D66C7C"/>
    <w:rsid w:val="00D729C6"/>
    <w:rsid w:val="00D85D08"/>
    <w:rsid w:val="00D92DC0"/>
    <w:rsid w:val="00D947EB"/>
    <w:rsid w:val="00D94E7F"/>
    <w:rsid w:val="00DA7375"/>
    <w:rsid w:val="00DB050B"/>
    <w:rsid w:val="00DC6F9F"/>
    <w:rsid w:val="00DD07FC"/>
    <w:rsid w:val="00DD16F0"/>
    <w:rsid w:val="00DD3844"/>
    <w:rsid w:val="00DD4061"/>
    <w:rsid w:val="00DD6247"/>
    <w:rsid w:val="00DE21D7"/>
    <w:rsid w:val="00DF23A1"/>
    <w:rsid w:val="00DF6A53"/>
    <w:rsid w:val="00E0503D"/>
    <w:rsid w:val="00E0551F"/>
    <w:rsid w:val="00E12186"/>
    <w:rsid w:val="00E15C0C"/>
    <w:rsid w:val="00E202AD"/>
    <w:rsid w:val="00E21443"/>
    <w:rsid w:val="00E262CE"/>
    <w:rsid w:val="00E33FC7"/>
    <w:rsid w:val="00E35FF8"/>
    <w:rsid w:val="00E5198E"/>
    <w:rsid w:val="00E6584B"/>
    <w:rsid w:val="00E662C3"/>
    <w:rsid w:val="00E73912"/>
    <w:rsid w:val="00E73B72"/>
    <w:rsid w:val="00E86F39"/>
    <w:rsid w:val="00E9207F"/>
    <w:rsid w:val="00EA1F0D"/>
    <w:rsid w:val="00EB1CA8"/>
    <w:rsid w:val="00EB7786"/>
    <w:rsid w:val="00EC1349"/>
    <w:rsid w:val="00EC3317"/>
    <w:rsid w:val="00ED0A4F"/>
    <w:rsid w:val="00ED465A"/>
    <w:rsid w:val="00ED579B"/>
    <w:rsid w:val="00EE7F59"/>
    <w:rsid w:val="00EF66CA"/>
    <w:rsid w:val="00F203FD"/>
    <w:rsid w:val="00F213D2"/>
    <w:rsid w:val="00F24344"/>
    <w:rsid w:val="00F25B76"/>
    <w:rsid w:val="00F428CF"/>
    <w:rsid w:val="00F56185"/>
    <w:rsid w:val="00F7388F"/>
    <w:rsid w:val="00F752BA"/>
    <w:rsid w:val="00F77EC0"/>
    <w:rsid w:val="00F86335"/>
    <w:rsid w:val="00F91507"/>
    <w:rsid w:val="00F93EAF"/>
    <w:rsid w:val="00F95C00"/>
    <w:rsid w:val="00FA3447"/>
    <w:rsid w:val="00FA669E"/>
    <w:rsid w:val="00FB65C7"/>
    <w:rsid w:val="00FC70DB"/>
    <w:rsid w:val="00FF01E2"/>
  </w:rsids>
  <m:mathPr>
    <m:mathFont m:val="Cambria Math"/>
    <m:brkBin m:val="before"/>
    <m:brkBinSub m:val="--"/>
    <m:smallFrac m:val="0"/>
    <m:dispDef/>
    <m:lMargin m:val="0"/>
    <m:rMargin m:val="0"/>
    <m:defJc m:val="centerGroup"/>
    <m:wrapIndent m:val="1440"/>
    <m:intLim m:val="subSup"/>
    <m:naryLim m:val="undOvr"/>
  </m:mathPr>
  <w:themeFontLang w:val="en-US" w:bidi="he-I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A37D522"/>
  <w15:chartTrackingRefBased/>
  <w15:docId w15:val="{51651199-3EA5-7048-AD69-74109391E7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SimSun" w:hAnsi="Calibri" w:cs="Times New Roman"/>
        <w:lang w:val="en-US" w:eastAsia="en-US" w:bidi="he-I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30C50"/>
    <w:pPr>
      <w:spacing w:line="340" w:lineRule="atLeast"/>
      <w:jc w:val="both"/>
    </w:pPr>
    <w:rPr>
      <w:rFonts w:ascii="Times New Roman" w:eastAsia="Times New Roman" w:hAnsi="Times New Roman"/>
      <w:color w:val="000000"/>
      <w:sz w:val="24"/>
      <w:lang w:eastAsia="de-DE"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DPI11articletype">
    <w:name w:val="MDPI_1.1_article_type"/>
    <w:basedOn w:val="MDPI31text"/>
    <w:next w:val="MDPI12title"/>
    <w:qFormat/>
    <w:rsid w:val="00830C50"/>
    <w:pPr>
      <w:spacing w:before="240" w:line="240" w:lineRule="auto"/>
      <w:ind w:firstLine="0"/>
      <w:jc w:val="left"/>
    </w:pPr>
    <w:rPr>
      <w:i/>
    </w:rPr>
  </w:style>
  <w:style w:type="paragraph" w:customStyle="1" w:styleId="MDPI12title">
    <w:name w:val="MDPI_1.2_title"/>
    <w:next w:val="MDPI13authornames"/>
    <w:qFormat/>
    <w:rsid w:val="00830C50"/>
    <w:pPr>
      <w:adjustRightInd w:val="0"/>
      <w:snapToGrid w:val="0"/>
      <w:spacing w:after="240" w:line="400" w:lineRule="exact"/>
    </w:pPr>
    <w:rPr>
      <w:rFonts w:ascii="Palatino Linotype" w:eastAsia="Times New Roman" w:hAnsi="Palatino Linotype"/>
      <w:b/>
      <w:snapToGrid w:val="0"/>
      <w:color w:val="000000"/>
      <w:sz w:val="36"/>
      <w:lang w:eastAsia="de-DE" w:bidi="en-US"/>
    </w:rPr>
  </w:style>
  <w:style w:type="paragraph" w:customStyle="1" w:styleId="MDPI13authornames">
    <w:name w:val="MDPI_1.3_authornames"/>
    <w:basedOn w:val="MDPI31text"/>
    <w:next w:val="MDPI14history"/>
    <w:qFormat/>
    <w:rsid w:val="00830C50"/>
    <w:pPr>
      <w:spacing w:after="120"/>
      <w:ind w:firstLine="0"/>
      <w:jc w:val="left"/>
    </w:pPr>
    <w:rPr>
      <w:b/>
      <w:snapToGrid/>
    </w:rPr>
  </w:style>
  <w:style w:type="paragraph" w:customStyle="1" w:styleId="MDPI14history">
    <w:name w:val="MDPI_1.4_history"/>
    <w:basedOn w:val="MDPI62Acknowledgments"/>
    <w:next w:val="Normal"/>
    <w:qFormat/>
    <w:rsid w:val="00830C50"/>
    <w:pPr>
      <w:ind w:left="113"/>
      <w:jc w:val="left"/>
    </w:pPr>
    <w:rPr>
      <w:snapToGrid/>
    </w:rPr>
  </w:style>
  <w:style w:type="paragraph" w:customStyle="1" w:styleId="MDPI16affiliation">
    <w:name w:val="MDPI_1.6_affiliation"/>
    <w:basedOn w:val="MDPI62Acknowledgments"/>
    <w:qFormat/>
    <w:rsid w:val="00830C50"/>
    <w:pPr>
      <w:spacing w:before="0"/>
      <w:ind w:left="311" w:hanging="198"/>
      <w:jc w:val="left"/>
    </w:pPr>
    <w:rPr>
      <w:snapToGrid/>
      <w:szCs w:val="18"/>
    </w:rPr>
  </w:style>
  <w:style w:type="paragraph" w:customStyle="1" w:styleId="MDPI17abstract">
    <w:name w:val="MDPI_1.7_abstract"/>
    <w:basedOn w:val="MDPI31text"/>
    <w:next w:val="MDPI18keywords"/>
    <w:qFormat/>
    <w:rsid w:val="00830C50"/>
    <w:pPr>
      <w:spacing w:before="240"/>
      <w:ind w:left="113" w:firstLine="0"/>
    </w:pPr>
    <w:rPr>
      <w:snapToGrid/>
    </w:rPr>
  </w:style>
  <w:style w:type="paragraph" w:customStyle="1" w:styleId="MDPI18keywords">
    <w:name w:val="MDPI_1.8_keywords"/>
    <w:basedOn w:val="MDPI31text"/>
    <w:next w:val="Normal"/>
    <w:qFormat/>
    <w:rsid w:val="00830C50"/>
    <w:pPr>
      <w:spacing w:before="240"/>
      <w:ind w:left="113" w:firstLine="0"/>
    </w:pPr>
  </w:style>
  <w:style w:type="paragraph" w:customStyle="1" w:styleId="MDPI19line">
    <w:name w:val="MDPI_1.9_line"/>
    <w:basedOn w:val="MDPI31text"/>
    <w:qFormat/>
    <w:rsid w:val="00830C50"/>
    <w:pPr>
      <w:pBdr>
        <w:bottom w:val="single" w:sz="6" w:space="1" w:color="auto"/>
      </w:pBdr>
      <w:ind w:firstLine="0"/>
    </w:pPr>
    <w:rPr>
      <w:snapToGrid/>
      <w:szCs w:val="24"/>
    </w:rPr>
  </w:style>
  <w:style w:type="table" w:customStyle="1" w:styleId="Mdeck5tablebodythreelines">
    <w:name w:val="M_deck_5_table_body_three_lines"/>
    <w:basedOn w:val="TableNormal"/>
    <w:uiPriority w:val="99"/>
    <w:rsid w:val="00830C50"/>
    <w:pPr>
      <w:adjustRightInd w:val="0"/>
      <w:snapToGrid w:val="0"/>
      <w:spacing w:line="300" w:lineRule="exact"/>
      <w:jc w:val="center"/>
    </w:pPr>
    <w:rPr>
      <w:rFonts w:ascii="Times New Roman" w:hAnsi="Times New Roman"/>
      <w:lang w:val="de-DE" w:eastAsia="de-DE"/>
    </w:rPr>
    <w:tblPr>
      <w:jc w:val="center"/>
      <w:tblBorders>
        <w:bottom w:val="single" w:sz="8" w:space="0" w:color="auto"/>
      </w:tblBorders>
    </w:tblPr>
    <w:trPr>
      <w:jc w:val="center"/>
    </w:trPr>
    <w:tcPr>
      <w:vAlign w:val="center"/>
    </w:tcPr>
    <w:tblStylePr w:type="firstRow">
      <w:pPr>
        <w:wordWrap/>
        <w:adjustRightInd w:val="0"/>
        <w:snapToGrid w:val="0"/>
        <w:spacing w:beforeLines="0" w:beforeAutospacing="0" w:afterLines="0" w:afterAutospacing="0" w:line="300" w:lineRule="exact"/>
        <w:ind w:leftChars="0" w:left="0" w:rightChars="0" w:right="0" w:firstLineChars="0" w:firstLine="0"/>
        <w:contextualSpacing w:val="0"/>
        <w:mirrorIndents w:val="0"/>
        <w:jc w:val="center"/>
        <w:outlineLvl w:val="9"/>
      </w:pPr>
      <w:rPr>
        <w:rFonts w:ascii="Times New Roman" w:eastAsia="Times New Roman" w:hAnsi="Times New Roman"/>
        <w:b w:val="0"/>
        <w:i w:val="0"/>
        <w:snapToGrid w:val="0"/>
        <w:sz w:val="22"/>
      </w:rPr>
      <w:tblPr/>
      <w:tcPr>
        <w:tcBorders>
          <w:top w:val="single" w:sz="8" w:space="0" w:color="auto"/>
          <w:left w:val="nil"/>
          <w:bottom w:val="single" w:sz="4" w:space="0" w:color="auto"/>
          <w:right w:val="nil"/>
          <w:insideH w:val="nil"/>
          <w:insideV w:val="nil"/>
          <w:tl2br w:val="nil"/>
          <w:tr2bl w:val="nil"/>
        </w:tcBorders>
      </w:tcPr>
    </w:tblStylePr>
  </w:style>
  <w:style w:type="table" w:styleId="TableGrid">
    <w:name w:val="Table Grid"/>
    <w:basedOn w:val="TableNormal"/>
    <w:uiPriority w:val="39"/>
    <w:rsid w:val="00830C50"/>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uiPriority w:val="99"/>
    <w:rsid w:val="00830C50"/>
    <w:pPr>
      <w:tabs>
        <w:tab w:val="center" w:pos="4153"/>
        <w:tab w:val="right" w:pos="8306"/>
      </w:tabs>
      <w:snapToGrid w:val="0"/>
      <w:spacing w:line="240" w:lineRule="atLeast"/>
    </w:pPr>
    <w:rPr>
      <w:sz w:val="18"/>
      <w:szCs w:val="18"/>
    </w:rPr>
  </w:style>
  <w:style w:type="character" w:customStyle="1" w:styleId="FooterChar">
    <w:name w:val="Footer Char"/>
    <w:link w:val="Footer"/>
    <w:uiPriority w:val="99"/>
    <w:rsid w:val="00830C50"/>
    <w:rPr>
      <w:rFonts w:ascii="Times New Roman" w:eastAsia="Times New Roman" w:hAnsi="Times New Roman" w:cs="Times New Roman"/>
      <w:color w:val="000000"/>
      <w:kern w:val="0"/>
      <w:sz w:val="18"/>
      <w:szCs w:val="18"/>
      <w:lang w:eastAsia="de-DE"/>
    </w:rPr>
  </w:style>
  <w:style w:type="paragraph" w:styleId="Header">
    <w:name w:val="header"/>
    <w:basedOn w:val="Normal"/>
    <w:link w:val="HeaderChar"/>
    <w:uiPriority w:val="99"/>
    <w:rsid w:val="00830C50"/>
    <w:pPr>
      <w:pBdr>
        <w:bottom w:val="single" w:sz="6" w:space="1" w:color="auto"/>
      </w:pBdr>
      <w:tabs>
        <w:tab w:val="center" w:pos="4153"/>
        <w:tab w:val="right" w:pos="8306"/>
      </w:tabs>
      <w:snapToGrid w:val="0"/>
      <w:spacing w:line="240" w:lineRule="atLeast"/>
      <w:jc w:val="center"/>
    </w:pPr>
    <w:rPr>
      <w:sz w:val="18"/>
      <w:szCs w:val="18"/>
    </w:rPr>
  </w:style>
  <w:style w:type="character" w:customStyle="1" w:styleId="HeaderChar">
    <w:name w:val="Header Char"/>
    <w:link w:val="Header"/>
    <w:uiPriority w:val="99"/>
    <w:rsid w:val="00830C50"/>
    <w:rPr>
      <w:rFonts w:ascii="Times New Roman" w:eastAsia="Times New Roman" w:hAnsi="Times New Roman" w:cs="Times New Roman"/>
      <w:color w:val="000000"/>
      <w:kern w:val="0"/>
      <w:sz w:val="18"/>
      <w:szCs w:val="18"/>
      <w:lang w:eastAsia="de-DE"/>
    </w:rPr>
  </w:style>
  <w:style w:type="paragraph" w:customStyle="1" w:styleId="MDPIheaderjournallogo">
    <w:name w:val="MDPI_header_journal_logo"/>
    <w:qFormat/>
    <w:rsid w:val="00830C50"/>
    <w:pPr>
      <w:adjustRightInd w:val="0"/>
      <w:snapToGrid w:val="0"/>
    </w:pPr>
    <w:rPr>
      <w:rFonts w:ascii="Palatino Linotype" w:eastAsia="Times New Roman" w:hAnsi="Palatino Linotype"/>
      <w:i/>
      <w:color w:val="000000"/>
      <w:sz w:val="24"/>
      <w:szCs w:val="22"/>
      <w:lang w:eastAsia="de-CH" w:bidi="ar-SA"/>
    </w:rPr>
  </w:style>
  <w:style w:type="paragraph" w:customStyle="1" w:styleId="MDPI32textnoindent">
    <w:name w:val="MDPI_3.2_text_no_indent"/>
    <w:basedOn w:val="MDPI31text"/>
    <w:qFormat/>
    <w:rsid w:val="00830C50"/>
    <w:pPr>
      <w:ind w:firstLine="0"/>
    </w:pPr>
  </w:style>
  <w:style w:type="paragraph" w:customStyle="1" w:styleId="MDPI33textspaceafter">
    <w:name w:val="MDPI_3.3_text_space_after"/>
    <w:basedOn w:val="MDPI31text"/>
    <w:qFormat/>
    <w:rsid w:val="00830C50"/>
    <w:pPr>
      <w:spacing w:after="240"/>
    </w:pPr>
  </w:style>
  <w:style w:type="paragraph" w:customStyle="1" w:styleId="MDPI34textspacebefore">
    <w:name w:val="MDPI_3.4_text_space_before"/>
    <w:basedOn w:val="MDPI31text"/>
    <w:qFormat/>
    <w:rsid w:val="00830C50"/>
    <w:pPr>
      <w:spacing w:before="240"/>
    </w:pPr>
  </w:style>
  <w:style w:type="paragraph" w:customStyle="1" w:styleId="MDPI35textbeforelist">
    <w:name w:val="MDPI_3.5_text_before_list"/>
    <w:basedOn w:val="MDPI31text"/>
    <w:qFormat/>
    <w:rsid w:val="00830C50"/>
    <w:pPr>
      <w:spacing w:after="120"/>
    </w:pPr>
  </w:style>
  <w:style w:type="paragraph" w:customStyle="1" w:styleId="MDPI36textafterlist">
    <w:name w:val="MDPI_3.6_text_after_list"/>
    <w:basedOn w:val="MDPI31text"/>
    <w:qFormat/>
    <w:rsid w:val="00830C50"/>
    <w:pPr>
      <w:spacing w:before="120"/>
    </w:pPr>
  </w:style>
  <w:style w:type="paragraph" w:customStyle="1" w:styleId="MDPI37itemize">
    <w:name w:val="MDPI_3.7_itemize"/>
    <w:basedOn w:val="MDPI31text"/>
    <w:qFormat/>
    <w:rsid w:val="00830C50"/>
    <w:pPr>
      <w:numPr>
        <w:numId w:val="1"/>
      </w:numPr>
      <w:ind w:left="425" w:hanging="425"/>
    </w:pPr>
  </w:style>
  <w:style w:type="paragraph" w:customStyle="1" w:styleId="MDPI38bullet">
    <w:name w:val="MDPI_3.8_bullet"/>
    <w:basedOn w:val="MDPI31text"/>
    <w:qFormat/>
    <w:rsid w:val="00830C50"/>
    <w:pPr>
      <w:numPr>
        <w:numId w:val="2"/>
      </w:numPr>
      <w:ind w:left="425" w:hanging="425"/>
    </w:pPr>
  </w:style>
  <w:style w:type="paragraph" w:customStyle="1" w:styleId="MDPI39equation">
    <w:name w:val="MDPI_3.9_equation"/>
    <w:basedOn w:val="MDPI31text"/>
    <w:qFormat/>
    <w:rsid w:val="00830C50"/>
    <w:pPr>
      <w:spacing w:before="120" w:after="120"/>
      <w:ind w:left="709" w:firstLine="0"/>
      <w:jc w:val="center"/>
    </w:pPr>
  </w:style>
  <w:style w:type="paragraph" w:customStyle="1" w:styleId="MDPI3aequationnumber">
    <w:name w:val="MDPI_3.a_equation_number"/>
    <w:basedOn w:val="MDPI31text"/>
    <w:qFormat/>
    <w:rsid w:val="00830C50"/>
    <w:pPr>
      <w:spacing w:before="120" w:after="120" w:line="240" w:lineRule="auto"/>
      <w:ind w:firstLine="0"/>
      <w:jc w:val="right"/>
    </w:pPr>
  </w:style>
  <w:style w:type="paragraph" w:customStyle="1" w:styleId="MDPI62Acknowledgments">
    <w:name w:val="MDPI_6.2_Acknowledgments"/>
    <w:qFormat/>
    <w:rsid w:val="00830C50"/>
    <w:pPr>
      <w:adjustRightInd w:val="0"/>
      <w:snapToGrid w:val="0"/>
      <w:spacing w:before="120" w:line="200" w:lineRule="atLeast"/>
      <w:jc w:val="both"/>
    </w:pPr>
    <w:rPr>
      <w:rFonts w:ascii="Palatino Linotype" w:eastAsia="Times New Roman" w:hAnsi="Palatino Linotype"/>
      <w:snapToGrid w:val="0"/>
      <w:color w:val="000000"/>
      <w:sz w:val="18"/>
      <w:lang w:eastAsia="de-DE" w:bidi="en-US"/>
    </w:rPr>
  </w:style>
  <w:style w:type="paragraph" w:customStyle="1" w:styleId="MDPI41tablecaption">
    <w:name w:val="MDPI_4.1_table_caption"/>
    <w:basedOn w:val="MDPI62Acknowledgments"/>
    <w:qFormat/>
    <w:rsid w:val="00830C50"/>
    <w:pPr>
      <w:spacing w:before="240" w:after="120" w:line="260" w:lineRule="atLeast"/>
      <w:ind w:left="425" w:right="425"/>
    </w:pPr>
    <w:rPr>
      <w:snapToGrid/>
      <w:szCs w:val="22"/>
    </w:rPr>
  </w:style>
  <w:style w:type="paragraph" w:customStyle="1" w:styleId="MDPI42tablebody">
    <w:name w:val="MDPI_4.2_table_body"/>
    <w:qFormat/>
    <w:rsid w:val="00481B84"/>
    <w:pPr>
      <w:adjustRightInd w:val="0"/>
      <w:snapToGrid w:val="0"/>
      <w:spacing w:line="260" w:lineRule="atLeast"/>
      <w:jc w:val="center"/>
    </w:pPr>
    <w:rPr>
      <w:rFonts w:ascii="Palatino Linotype" w:eastAsia="Times New Roman" w:hAnsi="Palatino Linotype"/>
      <w:snapToGrid w:val="0"/>
      <w:color w:val="000000"/>
      <w:lang w:eastAsia="de-DE" w:bidi="en-US"/>
    </w:rPr>
  </w:style>
  <w:style w:type="paragraph" w:customStyle="1" w:styleId="MDPI43tablefooter">
    <w:name w:val="MDPI_4.3_table_footer"/>
    <w:basedOn w:val="MDPI41tablecaption"/>
    <w:next w:val="MDPI31text"/>
    <w:qFormat/>
    <w:rsid w:val="00830C50"/>
    <w:pPr>
      <w:spacing w:before="0"/>
      <w:ind w:left="0" w:right="0"/>
    </w:pPr>
  </w:style>
  <w:style w:type="paragraph" w:customStyle="1" w:styleId="MDPI51figurecaption">
    <w:name w:val="MDPI_5.1_figure_caption"/>
    <w:basedOn w:val="MDPI62Acknowledgments"/>
    <w:qFormat/>
    <w:rsid w:val="00830C50"/>
    <w:pPr>
      <w:spacing w:after="240" w:line="260" w:lineRule="atLeast"/>
      <w:ind w:left="425" w:right="425"/>
    </w:pPr>
    <w:rPr>
      <w:snapToGrid/>
    </w:rPr>
  </w:style>
  <w:style w:type="paragraph" w:customStyle="1" w:styleId="MDPI52figure">
    <w:name w:val="MDPI_5.2_figure"/>
    <w:qFormat/>
    <w:rsid w:val="00830C50"/>
    <w:pPr>
      <w:jc w:val="center"/>
    </w:pPr>
    <w:rPr>
      <w:rFonts w:ascii="Palatino Linotype" w:eastAsia="Times New Roman" w:hAnsi="Palatino Linotype"/>
      <w:snapToGrid w:val="0"/>
      <w:color w:val="000000"/>
      <w:sz w:val="24"/>
      <w:lang w:eastAsia="de-DE" w:bidi="en-US"/>
    </w:rPr>
  </w:style>
  <w:style w:type="paragraph" w:customStyle="1" w:styleId="MDPI61Supplementary">
    <w:name w:val="MDPI_6.1_Supplementary"/>
    <w:basedOn w:val="MDPI62Acknowledgments"/>
    <w:qFormat/>
    <w:rsid w:val="00830C50"/>
    <w:pPr>
      <w:spacing w:before="240"/>
    </w:pPr>
    <w:rPr>
      <w:lang w:eastAsia="en-US"/>
    </w:rPr>
  </w:style>
  <w:style w:type="paragraph" w:customStyle="1" w:styleId="MDPI63AuthorContributions">
    <w:name w:val="MDPI_6.3_AuthorContributions"/>
    <w:basedOn w:val="MDPI62Acknowledgments"/>
    <w:qFormat/>
    <w:rsid w:val="00830C50"/>
    <w:rPr>
      <w:rFonts w:eastAsia="SimSun"/>
      <w:color w:val="auto"/>
      <w:lang w:eastAsia="en-US"/>
    </w:rPr>
  </w:style>
  <w:style w:type="paragraph" w:customStyle="1" w:styleId="MDPI64CoI">
    <w:name w:val="MDPI_6.4_CoI"/>
    <w:basedOn w:val="MDPI62Acknowledgments"/>
    <w:qFormat/>
    <w:rsid w:val="00830C50"/>
  </w:style>
  <w:style w:type="paragraph" w:customStyle="1" w:styleId="MDPI81theorem">
    <w:name w:val="MDPI_8.1_theorem"/>
    <w:basedOn w:val="MDPI32textnoindent"/>
    <w:qFormat/>
    <w:rsid w:val="00830C50"/>
    <w:rPr>
      <w:i/>
    </w:rPr>
  </w:style>
  <w:style w:type="paragraph" w:customStyle="1" w:styleId="MDPI82proof">
    <w:name w:val="MDPI_8.2_proof"/>
    <w:basedOn w:val="MDPI32textnoindent"/>
    <w:qFormat/>
    <w:rsid w:val="00830C50"/>
  </w:style>
  <w:style w:type="paragraph" w:customStyle="1" w:styleId="MDPI31text">
    <w:name w:val="MDPI_3.1_text"/>
    <w:link w:val="MDPI31textChar"/>
    <w:qFormat/>
    <w:rsid w:val="00830C50"/>
    <w:pPr>
      <w:adjustRightInd w:val="0"/>
      <w:snapToGrid w:val="0"/>
      <w:spacing w:line="260" w:lineRule="atLeast"/>
      <w:ind w:firstLine="425"/>
      <w:jc w:val="both"/>
    </w:pPr>
    <w:rPr>
      <w:rFonts w:ascii="Palatino Linotype" w:eastAsia="Times New Roman" w:hAnsi="Palatino Linotype"/>
      <w:snapToGrid w:val="0"/>
      <w:color w:val="000000"/>
      <w:szCs w:val="22"/>
      <w:lang w:eastAsia="de-DE" w:bidi="en-US"/>
    </w:rPr>
  </w:style>
  <w:style w:type="paragraph" w:customStyle="1" w:styleId="MDPI23heading3">
    <w:name w:val="MDPI_2.3_heading3"/>
    <w:basedOn w:val="MDPI31text"/>
    <w:qFormat/>
    <w:rsid w:val="00830C50"/>
    <w:pPr>
      <w:spacing w:before="240" w:after="120"/>
      <w:ind w:firstLine="0"/>
      <w:jc w:val="left"/>
      <w:outlineLvl w:val="2"/>
    </w:pPr>
  </w:style>
  <w:style w:type="paragraph" w:customStyle="1" w:styleId="MDPI21heading1">
    <w:name w:val="MDPI_2.1_heading1"/>
    <w:basedOn w:val="MDPI23heading3"/>
    <w:qFormat/>
    <w:rsid w:val="00830C50"/>
    <w:pPr>
      <w:outlineLvl w:val="0"/>
    </w:pPr>
    <w:rPr>
      <w:b/>
    </w:rPr>
  </w:style>
  <w:style w:type="paragraph" w:customStyle="1" w:styleId="MDPI22heading2">
    <w:name w:val="MDPI_2.2_heading2"/>
    <w:basedOn w:val="Normal"/>
    <w:qFormat/>
    <w:rsid w:val="00830C50"/>
    <w:pPr>
      <w:kinsoku w:val="0"/>
      <w:overflowPunct w:val="0"/>
      <w:autoSpaceDE w:val="0"/>
      <w:autoSpaceDN w:val="0"/>
      <w:adjustRightInd w:val="0"/>
      <w:snapToGrid w:val="0"/>
      <w:spacing w:before="240" w:after="120" w:line="260" w:lineRule="atLeast"/>
      <w:jc w:val="left"/>
      <w:outlineLvl w:val="1"/>
    </w:pPr>
    <w:rPr>
      <w:rFonts w:ascii="Palatino Linotype" w:hAnsi="Palatino Linotype"/>
      <w:i/>
      <w:noProof/>
      <w:snapToGrid w:val="0"/>
      <w:sz w:val="20"/>
      <w:szCs w:val="22"/>
      <w:lang w:bidi="en-US"/>
    </w:rPr>
  </w:style>
  <w:style w:type="paragraph" w:customStyle="1" w:styleId="MDPI71References">
    <w:name w:val="MDPI_7.1_References"/>
    <w:basedOn w:val="MDPI62Acknowledgments"/>
    <w:qFormat/>
    <w:rsid w:val="00830C50"/>
    <w:pPr>
      <w:numPr>
        <w:numId w:val="3"/>
      </w:numPr>
      <w:spacing w:before="0" w:line="260" w:lineRule="atLeast"/>
      <w:ind w:left="425" w:hanging="425"/>
    </w:pPr>
  </w:style>
  <w:style w:type="paragraph" w:styleId="BalloonText">
    <w:name w:val="Balloon Text"/>
    <w:basedOn w:val="Normal"/>
    <w:link w:val="BalloonTextChar"/>
    <w:uiPriority w:val="99"/>
    <w:semiHidden/>
    <w:unhideWhenUsed/>
    <w:rsid w:val="00830C50"/>
    <w:pPr>
      <w:spacing w:line="240" w:lineRule="auto"/>
    </w:pPr>
    <w:rPr>
      <w:sz w:val="18"/>
      <w:szCs w:val="18"/>
    </w:rPr>
  </w:style>
  <w:style w:type="character" w:customStyle="1" w:styleId="BalloonTextChar">
    <w:name w:val="Balloon Text Char"/>
    <w:link w:val="BalloonText"/>
    <w:uiPriority w:val="99"/>
    <w:semiHidden/>
    <w:rsid w:val="00830C50"/>
    <w:rPr>
      <w:rFonts w:ascii="Times New Roman" w:eastAsia="Times New Roman" w:hAnsi="Times New Roman" w:cs="Times New Roman"/>
      <w:color w:val="000000"/>
      <w:kern w:val="0"/>
      <w:sz w:val="18"/>
      <w:szCs w:val="18"/>
      <w:lang w:eastAsia="de-DE"/>
    </w:rPr>
  </w:style>
  <w:style w:type="character" w:styleId="LineNumber">
    <w:name w:val="line number"/>
    <w:basedOn w:val="DefaultParagraphFont"/>
    <w:uiPriority w:val="99"/>
    <w:semiHidden/>
    <w:unhideWhenUsed/>
    <w:rsid w:val="00830C50"/>
  </w:style>
  <w:style w:type="table" w:customStyle="1" w:styleId="MDPI41threelinetable">
    <w:name w:val="MDPI_4.1_three_line_table"/>
    <w:basedOn w:val="TableNormal"/>
    <w:uiPriority w:val="99"/>
    <w:rsid w:val="00481B84"/>
    <w:pPr>
      <w:adjustRightInd w:val="0"/>
      <w:snapToGrid w:val="0"/>
      <w:jc w:val="center"/>
    </w:pPr>
    <w:rPr>
      <w:rFonts w:ascii="Palatino Linotype" w:hAnsi="Palatino Linotype"/>
      <w:color w:val="000000"/>
    </w:rPr>
    <w:tblPr>
      <w:jc w:val="center"/>
      <w:tblBorders>
        <w:top w:val="single" w:sz="8" w:space="0" w:color="auto"/>
        <w:bottom w:val="single" w:sz="8" w:space="0" w:color="auto"/>
      </w:tblBorders>
    </w:tblPr>
    <w:trPr>
      <w:jc w:val="center"/>
    </w:trPr>
    <w:tcPr>
      <w:vAlign w:val="center"/>
    </w:tcPr>
    <w:tblStylePr w:type="firstRow">
      <w:rPr>
        <w:rFonts w:ascii="Calibri Light" w:hAnsi="Calibri Light"/>
        <w:b/>
        <w:i w:val="0"/>
        <w:sz w:val="20"/>
      </w:rPr>
      <w:tblPr/>
      <w:tcPr>
        <w:tcBorders>
          <w:bottom w:val="single" w:sz="4" w:space="0" w:color="auto"/>
        </w:tcBorders>
      </w:tcPr>
    </w:tblStylePr>
  </w:style>
  <w:style w:type="character" w:styleId="Hyperlink">
    <w:name w:val="Hyperlink"/>
    <w:uiPriority w:val="99"/>
    <w:unhideWhenUsed/>
    <w:rsid w:val="00C84460"/>
    <w:rPr>
      <w:color w:val="0563C1"/>
      <w:u w:val="single"/>
    </w:rPr>
  </w:style>
  <w:style w:type="character" w:styleId="UnresolvedMention">
    <w:name w:val="Unresolved Mention"/>
    <w:uiPriority w:val="99"/>
    <w:semiHidden/>
    <w:unhideWhenUsed/>
    <w:rsid w:val="00B06874"/>
    <w:rPr>
      <w:color w:val="605E5C"/>
      <w:shd w:val="clear" w:color="auto" w:fill="E1DFDD"/>
    </w:rPr>
  </w:style>
  <w:style w:type="table" w:styleId="PlainTable4">
    <w:name w:val="Plain Table 4"/>
    <w:basedOn w:val="TableNormal"/>
    <w:uiPriority w:val="44"/>
    <w:rsid w:val="001C07B8"/>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MDPI74PublishersNote">
    <w:name w:val="MDPI_7.4_Publisher'sNote"/>
    <w:qFormat/>
    <w:rsid w:val="002B733F"/>
    <w:pPr>
      <w:adjustRightInd w:val="0"/>
      <w:snapToGrid w:val="0"/>
      <w:spacing w:before="240" w:after="240" w:line="200" w:lineRule="atLeast"/>
    </w:pPr>
    <w:rPr>
      <w:rFonts w:ascii="Palatino Linotype" w:hAnsi="Palatino Linotype"/>
      <w:sz w:val="18"/>
      <w:szCs w:val="22"/>
      <w:lang w:eastAsia="zh-CN" w:bidi="ar-SA"/>
    </w:rPr>
  </w:style>
  <w:style w:type="character" w:styleId="CommentReference">
    <w:name w:val="annotation reference"/>
    <w:basedOn w:val="DefaultParagraphFont"/>
    <w:uiPriority w:val="99"/>
    <w:semiHidden/>
    <w:unhideWhenUsed/>
    <w:rsid w:val="00297714"/>
    <w:rPr>
      <w:sz w:val="16"/>
      <w:szCs w:val="16"/>
    </w:rPr>
  </w:style>
  <w:style w:type="paragraph" w:styleId="CommentText">
    <w:name w:val="annotation text"/>
    <w:basedOn w:val="Normal"/>
    <w:link w:val="CommentTextChar"/>
    <w:uiPriority w:val="99"/>
    <w:semiHidden/>
    <w:unhideWhenUsed/>
    <w:rsid w:val="00297714"/>
    <w:pPr>
      <w:spacing w:line="240" w:lineRule="auto"/>
    </w:pPr>
    <w:rPr>
      <w:sz w:val="20"/>
    </w:rPr>
  </w:style>
  <w:style w:type="character" w:customStyle="1" w:styleId="CommentTextChar">
    <w:name w:val="Comment Text Char"/>
    <w:basedOn w:val="DefaultParagraphFont"/>
    <w:link w:val="CommentText"/>
    <w:uiPriority w:val="99"/>
    <w:semiHidden/>
    <w:rsid w:val="00297714"/>
    <w:rPr>
      <w:rFonts w:ascii="Times New Roman" w:eastAsia="Times New Roman" w:hAnsi="Times New Roman"/>
      <w:color w:val="000000"/>
      <w:lang w:eastAsia="de-DE" w:bidi="ar-SA"/>
    </w:rPr>
  </w:style>
  <w:style w:type="paragraph" w:styleId="CommentSubject">
    <w:name w:val="annotation subject"/>
    <w:basedOn w:val="CommentText"/>
    <w:next w:val="CommentText"/>
    <w:link w:val="CommentSubjectChar"/>
    <w:uiPriority w:val="99"/>
    <w:semiHidden/>
    <w:unhideWhenUsed/>
    <w:rsid w:val="00297714"/>
    <w:rPr>
      <w:b/>
      <w:bCs/>
    </w:rPr>
  </w:style>
  <w:style w:type="character" w:customStyle="1" w:styleId="CommentSubjectChar">
    <w:name w:val="Comment Subject Char"/>
    <w:basedOn w:val="CommentTextChar"/>
    <w:link w:val="CommentSubject"/>
    <w:uiPriority w:val="99"/>
    <w:semiHidden/>
    <w:rsid w:val="00297714"/>
    <w:rPr>
      <w:rFonts w:ascii="Times New Roman" w:eastAsia="Times New Roman" w:hAnsi="Times New Roman"/>
      <w:b/>
      <w:bCs/>
      <w:color w:val="000000"/>
      <w:lang w:eastAsia="de-DE" w:bidi="ar-SA"/>
    </w:rPr>
  </w:style>
  <w:style w:type="character" w:styleId="FollowedHyperlink">
    <w:name w:val="FollowedHyperlink"/>
    <w:basedOn w:val="DefaultParagraphFont"/>
    <w:uiPriority w:val="99"/>
    <w:semiHidden/>
    <w:unhideWhenUsed/>
    <w:rsid w:val="000B5928"/>
    <w:rPr>
      <w:color w:val="954F72" w:themeColor="followedHyperlink"/>
      <w:u w:val="single"/>
    </w:rPr>
  </w:style>
  <w:style w:type="paragraph" w:customStyle="1" w:styleId="EndNoteBibliographyTitle">
    <w:name w:val="EndNote Bibliography Title"/>
    <w:basedOn w:val="Normal"/>
    <w:link w:val="EndNoteBibliographyTitleChar"/>
    <w:rsid w:val="00CB23D8"/>
    <w:pPr>
      <w:jc w:val="center"/>
    </w:pPr>
    <w:rPr>
      <w:rFonts w:ascii="Palatino Linotype" w:hAnsi="Palatino Linotype"/>
      <w:sz w:val="18"/>
      <w:lang w:val="de-DE"/>
    </w:rPr>
  </w:style>
  <w:style w:type="character" w:customStyle="1" w:styleId="MDPI31textChar">
    <w:name w:val="MDPI_3.1_text Char"/>
    <w:basedOn w:val="DefaultParagraphFont"/>
    <w:link w:val="MDPI31text"/>
    <w:rsid w:val="00CB23D8"/>
    <w:rPr>
      <w:rFonts w:ascii="Palatino Linotype" w:eastAsia="Times New Roman" w:hAnsi="Palatino Linotype"/>
      <w:snapToGrid w:val="0"/>
      <w:color w:val="000000"/>
      <w:szCs w:val="22"/>
      <w:lang w:eastAsia="de-DE" w:bidi="en-US"/>
    </w:rPr>
  </w:style>
  <w:style w:type="character" w:customStyle="1" w:styleId="EndNoteBibliographyTitleChar">
    <w:name w:val="EndNote Bibliography Title Char"/>
    <w:basedOn w:val="MDPI31textChar"/>
    <w:link w:val="EndNoteBibliographyTitle"/>
    <w:rsid w:val="00CB23D8"/>
    <w:rPr>
      <w:rFonts w:ascii="Palatino Linotype" w:eastAsia="Times New Roman" w:hAnsi="Palatino Linotype"/>
      <w:snapToGrid/>
      <w:color w:val="000000"/>
      <w:sz w:val="18"/>
      <w:szCs w:val="22"/>
      <w:lang w:val="de-DE" w:eastAsia="de-DE" w:bidi="ar-SA"/>
    </w:rPr>
  </w:style>
  <w:style w:type="paragraph" w:customStyle="1" w:styleId="EndNoteBibliography">
    <w:name w:val="EndNote Bibliography"/>
    <w:basedOn w:val="Normal"/>
    <w:link w:val="EndNoteBibliographyChar"/>
    <w:rsid w:val="00CB23D8"/>
    <w:pPr>
      <w:spacing w:line="240" w:lineRule="atLeast"/>
    </w:pPr>
    <w:rPr>
      <w:rFonts w:ascii="Palatino Linotype" w:hAnsi="Palatino Linotype"/>
      <w:sz w:val="18"/>
      <w:lang w:val="de-DE"/>
    </w:rPr>
  </w:style>
  <w:style w:type="character" w:customStyle="1" w:styleId="EndNoteBibliographyChar">
    <w:name w:val="EndNote Bibliography Char"/>
    <w:basedOn w:val="MDPI31textChar"/>
    <w:link w:val="EndNoteBibliography"/>
    <w:rsid w:val="00CB23D8"/>
    <w:rPr>
      <w:rFonts w:ascii="Palatino Linotype" w:eastAsia="Times New Roman" w:hAnsi="Palatino Linotype"/>
      <w:snapToGrid/>
      <w:color w:val="000000"/>
      <w:sz w:val="18"/>
      <w:szCs w:val="22"/>
      <w:lang w:val="de-DE" w:eastAsia="de-DE" w:bidi="ar-SA"/>
    </w:rPr>
  </w:style>
  <w:style w:type="paragraph" w:styleId="Revision">
    <w:name w:val="Revision"/>
    <w:hidden/>
    <w:uiPriority w:val="99"/>
    <w:semiHidden/>
    <w:rsid w:val="00AC13BB"/>
    <w:rPr>
      <w:rFonts w:ascii="Times New Roman" w:eastAsia="Times New Roman" w:hAnsi="Times New Roman"/>
      <w:color w:val="000000"/>
      <w:sz w:val="24"/>
      <w:lang w:eastAsia="de-DE"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2608637">
      <w:bodyDiv w:val="1"/>
      <w:marLeft w:val="0"/>
      <w:marRight w:val="0"/>
      <w:marTop w:val="0"/>
      <w:marBottom w:val="0"/>
      <w:divBdr>
        <w:top w:val="none" w:sz="0" w:space="0" w:color="auto"/>
        <w:left w:val="none" w:sz="0" w:space="0" w:color="auto"/>
        <w:bottom w:val="none" w:sz="0" w:space="0" w:color="auto"/>
        <w:right w:val="none" w:sz="0" w:space="0" w:color="auto"/>
      </w:divBdr>
    </w:div>
    <w:div w:id="98064813">
      <w:bodyDiv w:val="1"/>
      <w:marLeft w:val="0"/>
      <w:marRight w:val="0"/>
      <w:marTop w:val="0"/>
      <w:marBottom w:val="0"/>
      <w:divBdr>
        <w:top w:val="none" w:sz="0" w:space="0" w:color="auto"/>
        <w:left w:val="none" w:sz="0" w:space="0" w:color="auto"/>
        <w:bottom w:val="none" w:sz="0" w:space="0" w:color="auto"/>
        <w:right w:val="none" w:sz="0" w:space="0" w:color="auto"/>
      </w:divBdr>
    </w:div>
    <w:div w:id="159469160">
      <w:bodyDiv w:val="1"/>
      <w:marLeft w:val="0"/>
      <w:marRight w:val="0"/>
      <w:marTop w:val="0"/>
      <w:marBottom w:val="0"/>
      <w:divBdr>
        <w:top w:val="none" w:sz="0" w:space="0" w:color="auto"/>
        <w:left w:val="none" w:sz="0" w:space="0" w:color="auto"/>
        <w:bottom w:val="none" w:sz="0" w:space="0" w:color="auto"/>
        <w:right w:val="none" w:sz="0" w:space="0" w:color="auto"/>
      </w:divBdr>
    </w:div>
    <w:div w:id="267471116">
      <w:bodyDiv w:val="1"/>
      <w:marLeft w:val="0"/>
      <w:marRight w:val="0"/>
      <w:marTop w:val="0"/>
      <w:marBottom w:val="0"/>
      <w:divBdr>
        <w:top w:val="none" w:sz="0" w:space="0" w:color="auto"/>
        <w:left w:val="none" w:sz="0" w:space="0" w:color="auto"/>
        <w:bottom w:val="none" w:sz="0" w:space="0" w:color="auto"/>
        <w:right w:val="none" w:sz="0" w:space="0" w:color="auto"/>
      </w:divBdr>
    </w:div>
    <w:div w:id="373774160">
      <w:bodyDiv w:val="1"/>
      <w:marLeft w:val="0"/>
      <w:marRight w:val="0"/>
      <w:marTop w:val="0"/>
      <w:marBottom w:val="0"/>
      <w:divBdr>
        <w:top w:val="none" w:sz="0" w:space="0" w:color="auto"/>
        <w:left w:val="none" w:sz="0" w:space="0" w:color="auto"/>
        <w:bottom w:val="none" w:sz="0" w:space="0" w:color="auto"/>
        <w:right w:val="none" w:sz="0" w:space="0" w:color="auto"/>
      </w:divBdr>
    </w:div>
    <w:div w:id="649750066">
      <w:bodyDiv w:val="1"/>
      <w:marLeft w:val="0"/>
      <w:marRight w:val="0"/>
      <w:marTop w:val="0"/>
      <w:marBottom w:val="0"/>
      <w:divBdr>
        <w:top w:val="none" w:sz="0" w:space="0" w:color="auto"/>
        <w:left w:val="none" w:sz="0" w:space="0" w:color="auto"/>
        <w:bottom w:val="none" w:sz="0" w:space="0" w:color="auto"/>
        <w:right w:val="none" w:sz="0" w:space="0" w:color="auto"/>
      </w:divBdr>
    </w:div>
    <w:div w:id="742487848">
      <w:bodyDiv w:val="1"/>
      <w:marLeft w:val="0"/>
      <w:marRight w:val="0"/>
      <w:marTop w:val="0"/>
      <w:marBottom w:val="0"/>
      <w:divBdr>
        <w:top w:val="none" w:sz="0" w:space="0" w:color="auto"/>
        <w:left w:val="none" w:sz="0" w:space="0" w:color="auto"/>
        <w:bottom w:val="none" w:sz="0" w:space="0" w:color="auto"/>
        <w:right w:val="none" w:sz="0" w:space="0" w:color="auto"/>
      </w:divBdr>
    </w:div>
    <w:div w:id="747386826">
      <w:bodyDiv w:val="1"/>
      <w:marLeft w:val="0"/>
      <w:marRight w:val="0"/>
      <w:marTop w:val="0"/>
      <w:marBottom w:val="0"/>
      <w:divBdr>
        <w:top w:val="none" w:sz="0" w:space="0" w:color="auto"/>
        <w:left w:val="none" w:sz="0" w:space="0" w:color="auto"/>
        <w:bottom w:val="none" w:sz="0" w:space="0" w:color="auto"/>
        <w:right w:val="none" w:sz="0" w:space="0" w:color="auto"/>
      </w:divBdr>
    </w:div>
    <w:div w:id="768232205">
      <w:bodyDiv w:val="1"/>
      <w:marLeft w:val="0"/>
      <w:marRight w:val="0"/>
      <w:marTop w:val="0"/>
      <w:marBottom w:val="0"/>
      <w:divBdr>
        <w:top w:val="none" w:sz="0" w:space="0" w:color="auto"/>
        <w:left w:val="none" w:sz="0" w:space="0" w:color="auto"/>
        <w:bottom w:val="none" w:sz="0" w:space="0" w:color="auto"/>
        <w:right w:val="none" w:sz="0" w:space="0" w:color="auto"/>
      </w:divBdr>
    </w:div>
    <w:div w:id="860897219">
      <w:bodyDiv w:val="1"/>
      <w:marLeft w:val="0"/>
      <w:marRight w:val="0"/>
      <w:marTop w:val="0"/>
      <w:marBottom w:val="0"/>
      <w:divBdr>
        <w:top w:val="none" w:sz="0" w:space="0" w:color="auto"/>
        <w:left w:val="none" w:sz="0" w:space="0" w:color="auto"/>
        <w:bottom w:val="none" w:sz="0" w:space="0" w:color="auto"/>
        <w:right w:val="none" w:sz="0" w:space="0" w:color="auto"/>
      </w:divBdr>
    </w:div>
    <w:div w:id="883639193">
      <w:bodyDiv w:val="1"/>
      <w:marLeft w:val="0"/>
      <w:marRight w:val="0"/>
      <w:marTop w:val="0"/>
      <w:marBottom w:val="0"/>
      <w:divBdr>
        <w:top w:val="none" w:sz="0" w:space="0" w:color="auto"/>
        <w:left w:val="none" w:sz="0" w:space="0" w:color="auto"/>
        <w:bottom w:val="none" w:sz="0" w:space="0" w:color="auto"/>
        <w:right w:val="none" w:sz="0" w:space="0" w:color="auto"/>
      </w:divBdr>
    </w:div>
    <w:div w:id="921569024">
      <w:bodyDiv w:val="1"/>
      <w:marLeft w:val="0"/>
      <w:marRight w:val="0"/>
      <w:marTop w:val="0"/>
      <w:marBottom w:val="0"/>
      <w:divBdr>
        <w:top w:val="none" w:sz="0" w:space="0" w:color="auto"/>
        <w:left w:val="none" w:sz="0" w:space="0" w:color="auto"/>
        <w:bottom w:val="none" w:sz="0" w:space="0" w:color="auto"/>
        <w:right w:val="none" w:sz="0" w:space="0" w:color="auto"/>
      </w:divBdr>
    </w:div>
    <w:div w:id="1071463900">
      <w:bodyDiv w:val="1"/>
      <w:marLeft w:val="0"/>
      <w:marRight w:val="0"/>
      <w:marTop w:val="0"/>
      <w:marBottom w:val="0"/>
      <w:divBdr>
        <w:top w:val="none" w:sz="0" w:space="0" w:color="auto"/>
        <w:left w:val="none" w:sz="0" w:space="0" w:color="auto"/>
        <w:bottom w:val="none" w:sz="0" w:space="0" w:color="auto"/>
        <w:right w:val="none" w:sz="0" w:space="0" w:color="auto"/>
      </w:divBdr>
    </w:div>
    <w:div w:id="1346783180">
      <w:bodyDiv w:val="1"/>
      <w:marLeft w:val="0"/>
      <w:marRight w:val="0"/>
      <w:marTop w:val="0"/>
      <w:marBottom w:val="0"/>
      <w:divBdr>
        <w:top w:val="none" w:sz="0" w:space="0" w:color="auto"/>
        <w:left w:val="none" w:sz="0" w:space="0" w:color="auto"/>
        <w:bottom w:val="none" w:sz="0" w:space="0" w:color="auto"/>
        <w:right w:val="none" w:sz="0" w:space="0" w:color="auto"/>
      </w:divBdr>
    </w:div>
    <w:div w:id="1350568459">
      <w:bodyDiv w:val="1"/>
      <w:marLeft w:val="0"/>
      <w:marRight w:val="0"/>
      <w:marTop w:val="0"/>
      <w:marBottom w:val="0"/>
      <w:divBdr>
        <w:top w:val="none" w:sz="0" w:space="0" w:color="auto"/>
        <w:left w:val="none" w:sz="0" w:space="0" w:color="auto"/>
        <w:bottom w:val="none" w:sz="0" w:space="0" w:color="auto"/>
        <w:right w:val="none" w:sz="0" w:space="0" w:color="auto"/>
      </w:divBdr>
    </w:div>
    <w:div w:id="1365248142">
      <w:bodyDiv w:val="1"/>
      <w:marLeft w:val="0"/>
      <w:marRight w:val="0"/>
      <w:marTop w:val="0"/>
      <w:marBottom w:val="0"/>
      <w:divBdr>
        <w:top w:val="none" w:sz="0" w:space="0" w:color="auto"/>
        <w:left w:val="none" w:sz="0" w:space="0" w:color="auto"/>
        <w:bottom w:val="none" w:sz="0" w:space="0" w:color="auto"/>
        <w:right w:val="none" w:sz="0" w:space="0" w:color="auto"/>
      </w:divBdr>
    </w:div>
    <w:div w:id="1438452888">
      <w:bodyDiv w:val="1"/>
      <w:marLeft w:val="0"/>
      <w:marRight w:val="0"/>
      <w:marTop w:val="0"/>
      <w:marBottom w:val="0"/>
      <w:divBdr>
        <w:top w:val="none" w:sz="0" w:space="0" w:color="auto"/>
        <w:left w:val="none" w:sz="0" w:space="0" w:color="auto"/>
        <w:bottom w:val="none" w:sz="0" w:space="0" w:color="auto"/>
        <w:right w:val="none" w:sz="0" w:space="0" w:color="auto"/>
      </w:divBdr>
    </w:div>
    <w:div w:id="1475486854">
      <w:bodyDiv w:val="1"/>
      <w:marLeft w:val="0"/>
      <w:marRight w:val="0"/>
      <w:marTop w:val="0"/>
      <w:marBottom w:val="0"/>
      <w:divBdr>
        <w:top w:val="none" w:sz="0" w:space="0" w:color="auto"/>
        <w:left w:val="none" w:sz="0" w:space="0" w:color="auto"/>
        <w:bottom w:val="none" w:sz="0" w:space="0" w:color="auto"/>
        <w:right w:val="none" w:sz="0" w:space="0" w:color="auto"/>
      </w:divBdr>
    </w:div>
    <w:div w:id="1607998858">
      <w:bodyDiv w:val="1"/>
      <w:marLeft w:val="0"/>
      <w:marRight w:val="0"/>
      <w:marTop w:val="0"/>
      <w:marBottom w:val="0"/>
      <w:divBdr>
        <w:top w:val="none" w:sz="0" w:space="0" w:color="auto"/>
        <w:left w:val="none" w:sz="0" w:space="0" w:color="auto"/>
        <w:bottom w:val="none" w:sz="0" w:space="0" w:color="auto"/>
        <w:right w:val="none" w:sz="0" w:space="0" w:color="auto"/>
      </w:divBdr>
    </w:div>
    <w:div w:id="1616405352">
      <w:bodyDiv w:val="1"/>
      <w:marLeft w:val="0"/>
      <w:marRight w:val="0"/>
      <w:marTop w:val="0"/>
      <w:marBottom w:val="0"/>
      <w:divBdr>
        <w:top w:val="none" w:sz="0" w:space="0" w:color="auto"/>
        <w:left w:val="none" w:sz="0" w:space="0" w:color="auto"/>
        <w:bottom w:val="none" w:sz="0" w:space="0" w:color="auto"/>
        <w:right w:val="none" w:sz="0" w:space="0" w:color="auto"/>
      </w:divBdr>
    </w:div>
    <w:div w:id="1646660067">
      <w:bodyDiv w:val="1"/>
      <w:marLeft w:val="0"/>
      <w:marRight w:val="0"/>
      <w:marTop w:val="0"/>
      <w:marBottom w:val="0"/>
      <w:divBdr>
        <w:top w:val="none" w:sz="0" w:space="0" w:color="auto"/>
        <w:left w:val="none" w:sz="0" w:space="0" w:color="auto"/>
        <w:bottom w:val="none" w:sz="0" w:space="0" w:color="auto"/>
        <w:right w:val="none" w:sz="0" w:space="0" w:color="auto"/>
      </w:divBdr>
    </w:div>
    <w:div w:id="1891916159">
      <w:bodyDiv w:val="1"/>
      <w:marLeft w:val="0"/>
      <w:marRight w:val="0"/>
      <w:marTop w:val="0"/>
      <w:marBottom w:val="0"/>
      <w:divBdr>
        <w:top w:val="none" w:sz="0" w:space="0" w:color="auto"/>
        <w:left w:val="none" w:sz="0" w:space="0" w:color="auto"/>
        <w:bottom w:val="none" w:sz="0" w:space="0" w:color="auto"/>
        <w:right w:val="none" w:sz="0" w:space="0" w:color="auto"/>
      </w:divBdr>
    </w:div>
    <w:div w:id="1899902086">
      <w:bodyDiv w:val="1"/>
      <w:marLeft w:val="0"/>
      <w:marRight w:val="0"/>
      <w:marTop w:val="0"/>
      <w:marBottom w:val="0"/>
      <w:divBdr>
        <w:top w:val="none" w:sz="0" w:space="0" w:color="auto"/>
        <w:left w:val="none" w:sz="0" w:space="0" w:color="auto"/>
        <w:bottom w:val="none" w:sz="0" w:space="0" w:color="auto"/>
        <w:right w:val="none" w:sz="0" w:space="0" w:color="auto"/>
      </w:divBdr>
    </w:div>
    <w:div w:id="1912427827">
      <w:bodyDiv w:val="1"/>
      <w:marLeft w:val="0"/>
      <w:marRight w:val="0"/>
      <w:marTop w:val="0"/>
      <w:marBottom w:val="0"/>
      <w:divBdr>
        <w:top w:val="none" w:sz="0" w:space="0" w:color="auto"/>
        <w:left w:val="none" w:sz="0" w:space="0" w:color="auto"/>
        <w:bottom w:val="none" w:sz="0" w:space="0" w:color="auto"/>
        <w:right w:val="none" w:sz="0" w:space="0" w:color="auto"/>
      </w:divBdr>
    </w:div>
    <w:div w:id="1918854819">
      <w:bodyDiv w:val="1"/>
      <w:marLeft w:val="0"/>
      <w:marRight w:val="0"/>
      <w:marTop w:val="0"/>
      <w:marBottom w:val="0"/>
      <w:divBdr>
        <w:top w:val="none" w:sz="0" w:space="0" w:color="auto"/>
        <w:left w:val="none" w:sz="0" w:space="0" w:color="auto"/>
        <w:bottom w:val="none" w:sz="0" w:space="0" w:color="auto"/>
        <w:right w:val="none" w:sz="0" w:space="0" w:color="auto"/>
      </w:divBdr>
    </w:div>
    <w:div w:id="2085300857">
      <w:bodyDiv w:val="1"/>
      <w:marLeft w:val="0"/>
      <w:marRight w:val="0"/>
      <w:marTop w:val="0"/>
      <w:marBottom w:val="0"/>
      <w:divBdr>
        <w:top w:val="none" w:sz="0" w:space="0" w:color="auto"/>
        <w:left w:val="none" w:sz="0" w:space="0" w:color="auto"/>
        <w:bottom w:val="none" w:sz="0" w:space="0" w:color="auto"/>
        <w:right w:val="none" w:sz="0" w:space="0" w:color="auto"/>
      </w:divBdr>
    </w:div>
  </w:divs>
  <w:encoding w:val="iso-8859-6"/>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header" Target="header2.xml"/><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header" Target="header1.xml"/><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header" Target="header3.xml"/><Relationship Id="rId10" Type="http://schemas.openxmlformats.org/officeDocument/2006/relationships/image" Target="media/image4.emf"/><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footer" Target="footer1.xml"/></Relationships>
</file>

<file path=word/_rels/header3.xml.rels><?xml version="1.0" encoding="UTF-8" standalone="yes"?>
<Relationships xmlns="http://schemas.openxmlformats.org/package/2006/relationships"><Relationship Id="rId3" Type="http://schemas.openxmlformats.org/officeDocument/2006/relationships/image" Target="media/image7.png"/><Relationship Id="rId2" Type="http://schemas.openxmlformats.org/officeDocument/2006/relationships/image" Target="media/image60.png"/><Relationship Id="rId1"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Users/kanarekn/Downloads/metabolites-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metabolites-template.dot</Template>
  <TotalTime>6</TotalTime>
  <Pages>9</Pages>
  <Words>723</Words>
  <Characters>4124</Characters>
  <Application>Microsoft Office Word</Application>
  <DocSecurity>0</DocSecurity>
  <Lines>34</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4838</CharactersWithSpaces>
  <SharedDoc>false</SharedDoc>
  <HLinks>
    <vt:vector size="6" baseType="variant">
      <vt:variant>
        <vt:i4>6094915</vt:i4>
      </vt:variant>
      <vt:variant>
        <vt:i4>0</vt:i4>
      </vt:variant>
      <vt:variant>
        <vt:i4>0</vt:i4>
      </vt:variant>
      <vt:variant>
        <vt:i4>5</vt:i4>
      </vt:variant>
      <vt:variant>
        <vt:lpwstr>http://img.mdpi.org/data/contributor-role-instruction.pdf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Naama Kanarek</dc:creator>
  <cp:keywords/>
  <dc:description/>
  <cp:lastModifiedBy>Boryana Petrova</cp:lastModifiedBy>
  <cp:revision>4</cp:revision>
  <dcterms:created xsi:type="dcterms:W3CDTF">2021-04-08T02:41:00Z</dcterms:created>
  <dcterms:modified xsi:type="dcterms:W3CDTF">2021-04-12T13:59:00Z</dcterms:modified>
</cp:coreProperties>
</file>